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214690" w14:textId="77777777" w:rsidR="00676452" w:rsidRDefault="00676452" w:rsidP="00D517A4">
      <w:pPr>
        <w:jc w:val="center"/>
        <w:rPr>
          <w:sz w:val="20"/>
          <w:highlight w:val="yellow"/>
          <w:lang w:val="en-GB"/>
        </w:rPr>
      </w:pPr>
    </w:p>
    <w:p w14:paraId="02AE8443" w14:textId="7C14C033" w:rsidR="00676452" w:rsidRDefault="00676452" w:rsidP="00D517A4">
      <w:pPr>
        <w:jc w:val="center"/>
        <w:rPr>
          <w:sz w:val="20"/>
          <w:highlight w:val="yellow"/>
          <w:lang w:val="en-GB"/>
        </w:rPr>
      </w:pPr>
      <w:r w:rsidRPr="007B39AF">
        <w:rPr>
          <w:noProof/>
          <w:lang w:val="tr-TR"/>
        </w:rPr>
        <w:drawing>
          <wp:inline distT="0" distB="0" distL="0" distR="0" wp14:anchorId="431E57C5" wp14:editId="7E19F8E7">
            <wp:extent cx="4972050" cy="1035050"/>
            <wp:effectExtent l="0" t="0" r="0" b="0"/>
            <wp:docPr id="978723719"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19195"/>
                    <a:stretch/>
                  </pic:blipFill>
                  <pic:spPr bwMode="auto">
                    <a:xfrm>
                      <a:off x="0" y="0"/>
                      <a:ext cx="4972050" cy="1035050"/>
                    </a:xfrm>
                    <a:prstGeom prst="rect">
                      <a:avLst/>
                    </a:prstGeom>
                    <a:noFill/>
                    <a:ln>
                      <a:noFill/>
                    </a:ln>
                    <a:extLst>
                      <a:ext uri="{53640926-AAD7-44D8-BBD7-CCE9431645EC}">
                        <a14:shadowObscured xmlns:a14="http://schemas.microsoft.com/office/drawing/2010/main"/>
                      </a:ext>
                    </a:extLst>
                  </pic:spPr>
                </pic:pic>
              </a:graphicData>
            </a:graphic>
          </wp:inline>
        </w:drawing>
      </w:r>
    </w:p>
    <w:p w14:paraId="6491407E" w14:textId="53186751" w:rsidR="006F5FD0" w:rsidRPr="00B33EE6" w:rsidRDefault="006F5FD0">
      <w:pPr>
        <w:jc w:val="center"/>
        <w:rPr>
          <w:rStyle w:val="Gl"/>
          <w:sz w:val="28"/>
          <w:szCs w:val="28"/>
          <w:lang w:val="en-GB"/>
        </w:rPr>
      </w:pPr>
      <w:r w:rsidRPr="00B33EE6">
        <w:rPr>
          <w:b/>
          <w:sz w:val="28"/>
          <w:szCs w:val="28"/>
          <w:lang w:val="en-GB"/>
        </w:rPr>
        <w:t>S</w:t>
      </w:r>
      <w:r w:rsidR="00DE3C11">
        <w:rPr>
          <w:b/>
          <w:sz w:val="28"/>
          <w:szCs w:val="28"/>
          <w:lang w:val="en-GB"/>
        </w:rPr>
        <w:t>UPPLY</w:t>
      </w:r>
      <w:r w:rsidRPr="00B33EE6">
        <w:rPr>
          <w:b/>
          <w:sz w:val="28"/>
          <w:szCs w:val="28"/>
          <w:lang w:val="en-GB"/>
        </w:rPr>
        <w:t xml:space="preserve"> </w:t>
      </w:r>
      <w:r w:rsidR="00FA17FC" w:rsidRPr="00B33EE6">
        <w:rPr>
          <w:b/>
          <w:sz w:val="28"/>
          <w:szCs w:val="28"/>
          <w:lang w:val="en-GB"/>
        </w:rPr>
        <w:t xml:space="preserve">CONTRACT </w:t>
      </w:r>
      <w:r w:rsidRPr="00B33EE6">
        <w:rPr>
          <w:b/>
          <w:sz w:val="28"/>
          <w:szCs w:val="28"/>
          <w:lang w:val="en-GB"/>
        </w:rPr>
        <w:t>NOTICE</w:t>
      </w:r>
    </w:p>
    <w:p w14:paraId="3363FF0F" w14:textId="6F99E1B3" w:rsidR="006F5FD0" w:rsidRPr="00B33EE6" w:rsidRDefault="006F5FD0">
      <w:pPr>
        <w:jc w:val="center"/>
        <w:rPr>
          <w:sz w:val="28"/>
          <w:szCs w:val="28"/>
          <w:lang w:val="en-GB"/>
        </w:rPr>
      </w:pPr>
      <w:r w:rsidRPr="00676452">
        <w:rPr>
          <w:rStyle w:val="Gl"/>
          <w:sz w:val="28"/>
          <w:szCs w:val="28"/>
          <w:lang w:val="en-GB"/>
        </w:rPr>
        <w:t>Contract title</w:t>
      </w:r>
      <w:r w:rsidR="00676452" w:rsidRPr="00676452">
        <w:rPr>
          <w:rStyle w:val="Gl"/>
          <w:sz w:val="28"/>
          <w:szCs w:val="28"/>
          <w:lang w:val="en-GB"/>
        </w:rPr>
        <w:t>:</w:t>
      </w:r>
      <w:r w:rsidR="00676452" w:rsidRPr="00676452">
        <w:rPr>
          <w:b/>
          <w:szCs w:val="24"/>
        </w:rPr>
        <w:t xml:space="preserve"> SUPPLY OF WASTE BINS AND MOBILE WASTE COLLECTION CENTER</w:t>
      </w:r>
      <w:r w:rsidR="001418E7">
        <w:rPr>
          <w:b/>
          <w:szCs w:val="24"/>
        </w:rPr>
        <w:t>S</w:t>
      </w:r>
      <w:r w:rsidR="00676452" w:rsidRPr="00676452">
        <w:rPr>
          <w:b/>
          <w:szCs w:val="24"/>
        </w:rPr>
        <w:t xml:space="preserve"> IN ENEZ AND IPSALA</w:t>
      </w:r>
      <w:r w:rsidRPr="00B33EE6">
        <w:rPr>
          <w:rStyle w:val="Gl"/>
          <w:sz w:val="28"/>
          <w:szCs w:val="28"/>
          <w:lang w:val="en-GB"/>
        </w:rPr>
        <w:br/>
      </w:r>
      <w:r w:rsidRPr="00676452">
        <w:rPr>
          <w:rStyle w:val="Gl"/>
          <w:sz w:val="28"/>
          <w:szCs w:val="28"/>
          <w:lang w:val="en-GB"/>
        </w:rPr>
        <w:t xml:space="preserve">Location </w:t>
      </w:r>
      <w:r w:rsidR="00676452" w:rsidRPr="00676452">
        <w:rPr>
          <w:rStyle w:val="Gl"/>
          <w:sz w:val="28"/>
          <w:szCs w:val="28"/>
          <w:lang w:val="en-GB"/>
        </w:rPr>
        <w:t>–</w:t>
      </w:r>
      <w:r w:rsidRPr="00676452">
        <w:rPr>
          <w:rStyle w:val="Gl"/>
          <w:sz w:val="28"/>
          <w:szCs w:val="28"/>
          <w:lang w:val="en-GB"/>
        </w:rPr>
        <w:t xml:space="preserve"> </w:t>
      </w:r>
      <w:r w:rsidR="00676452" w:rsidRPr="00676452">
        <w:rPr>
          <w:rStyle w:val="Gl"/>
          <w:sz w:val="28"/>
          <w:szCs w:val="28"/>
          <w:lang w:val="en-GB"/>
        </w:rPr>
        <w:t>Ke</w:t>
      </w:r>
      <w:r w:rsidR="00676452">
        <w:rPr>
          <w:rStyle w:val="Gl"/>
          <w:sz w:val="28"/>
          <w:szCs w:val="28"/>
          <w:lang w:val="en-GB"/>
        </w:rPr>
        <w:t>s</w:t>
      </w:r>
      <w:r w:rsidR="00676452" w:rsidRPr="00676452">
        <w:rPr>
          <w:rStyle w:val="Gl"/>
          <w:sz w:val="28"/>
          <w:szCs w:val="28"/>
          <w:lang w:val="en-GB"/>
        </w:rPr>
        <w:t>an</w:t>
      </w:r>
      <w:r w:rsidR="00676452">
        <w:rPr>
          <w:rStyle w:val="Gl"/>
          <w:sz w:val="28"/>
          <w:szCs w:val="28"/>
          <w:lang w:val="en-GB"/>
        </w:rPr>
        <w:t xml:space="preserve">, Enez, </w:t>
      </w:r>
      <w:proofErr w:type="spellStart"/>
      <w:r w:rsidR="00676452">
        <w:rPr>
          <w:rStyle w:val="Gl"/>
          <w:sz w:val="28"/>
          <w:szCs w:val="28"/>
          <w:lang w:val="en-GB"/>
        </w:rPr>
        <w:t>Ipsala</w:t>
      </w:r>
      <w:proofErr w:type="spellEnd"/>
      <w:r w:rsidR="00676452">
        <w:rPr>
          <w:rStyle w:val="Gl"/>
          <w:sz w:val="28"/>
          <w:szCs w:val="28"/>
          <w:lang w:val="en-GB"/>
        </w:rPr>
        <w:t>, Edirne, Türkiye</w:t>
      </w:r>
    </w:p>
    <w:p w14:paraId="1E3CC1C3" w14:textId="77777777" w:rsidR="00571687" w:rsidRPr="00B33EE6" w:rsidRDefault="00571687" w:rsidP="00584BF4">
      <w:pPr>
        <w:ind w:left="709" w:hanging="349"/>
        <w:outlineLvl w:val="0"/>
        <w:rPr>
          <w:rStyle w:val="Gl"/>
          <w:sz w:val="22"/>
          <w:szCs w:val="22"/>
          <w:lang w:val="en-GB"/>
        </w:rPr>
      </w:pPr>
    </w:p>
    <w:p w14:paraId="1BE20B1E" w14:textId="77777777" w:rsidR="006F5FD0" w:rsidRPr="00B33EE6" w:rsidRDefault="007727F3" w:rsidP="00584BF4">
      <w:pPr>
        <w:ind w:left="709" w:hanging="349"/>
        <w:outlineLvl w:val="0"/>
        <w:rPr>
          <w:sz w:val="22"/>
          <w:szCs w:val="22"/>
          <w:lang w:val="en-GB"/>
        </w:rPr>
      </w:pPr>
      <w:r w:rsidRPr="00B33EE6">
        <w:rPr>
          <w:rStyle w:val="Gl"/>
          <w:sz w:val="22"/>
          <w:szCs w:val="22"/>
          <w:lang w:val="en-GB"/>
        </w:rPr>
        <w:t>1.</w:t>
      </w:r>
      <w:r w:rsidR="00584BF4" w:rsidRPr="00B33EE6">
        <w:rPr>
          <w:rStyle w:val="Gl"/>
          <w:sz w:val="22"/>
          <w:szCs w:val="22"/>
          <w:lang w:val="en-GB"/>
        </w:rPr>
        <w:tab/>
      </w:r>
      <w:r w:rsidR="00632BDC" w:rsidRPr="00B33EE6">
        <w:rPr>
          <w:rStyle w:val="Gl"/>
          <w:sz w:val="22"/>
          <w:szCs w:val="22"/>
          <w:lang w:val="en-GB"/>
        </w:rPr>
        <w:t>R</w:t>
      </w:r>
      <w:r w:rsidR="006F5FD0" w:rsidRPr="00B33EE6">
        <w:rPr>
          <w:rStyle w:val="Gl"/>
          <w:sz w:val="22"/>
          <w:szCs w:val="22"/>
          <w:lang w:val="en-GB"/>
        </w:rPr>
        <w:t>eference</w:t>
      </w:r>
    </w:p>
    <w:p w14:paraId="763C746E" w14:textId="38EEE73C" w:rsidR="00676452" w:rsidRDefault="00676452" w:rsidP="00584BF4">
      <w:pPr>
        <w:ind w:left="709" w:hanging="349"/>
        <w:outlineLvl w:val="0"/>
        <w:rPr>
          <w:b/>
          <w:szCs w:val="24"/>
        </w:rPr>
      </w:pPr>
      <w:r w:rsidRPr="00880768">
        <w:rPr>
          <w:b/>
          <w:szCs w:val="24"/>
        </w:rPr>
        <w:t>BSB00027-</w:t>
      </w:r>
      <w:r>
        <w:rPr>
          <w:b/>
          <w:szCs w:val="24"/>
        </w:rPr>
        <w:t>LP</w:t>
      </w:r>
      <w:r w:rsidRPr="00880768">
        <w:rPr>
          <w:b/>
          <w:szCs w:val="24"/>
        </w:rPr>
        <w:t>-SUP-0</w:t>
      </w:r>
      <w:r>
        <w:rPr>
          <w:b/>
          <w:szCs w:val="24"/>
        </w:rPr>
        <w:t>1</w:t>
      </w:r>
    </w:p>
    <w:p w14:paraId="7A3797D8" w14:textId="2DA6E218" w:rsidR="006F5FD0" w:rsidRPr="00B33EE6" w:rsidRDefault="007727F3" w:rsidP="00584BF4">
      <w:pPr>
        <w:ind w:left="709" w:hanging="349"/>
        <w:outlineLvl w:val="0"/>
        <w:rPr>
          <w:sz w:val="22"/>
          <w:szCs w:val="22"/>
          <w:lang w:val="en-GB"/>
        </w:rPr>
      </w:pPr>
      <w:r w:rsidRPr="00B33EE6">
        <w:rPr>
          <w:rStyle w:val="Gl"/>
          <w:sz w:val="22"/>
          <w:szCs w:val="22"/>
          <w:lang w:val="en-GB"/>
        </w:rPr>
        <w:t>2.</w:t>
      </w:r>
      <w:r w:rsidR="00584BF4" w:rsidRPr="00B33EE6">
        <w:rPr>
          <w:rStyle w:val="Gl"/>
          <w:sz w:val="22"/>
          <w:szCs w:val="22"/>
          <w:lang w:val="en-GB"/>
        </w:rPr>
        <w:tab/>
      </w:r>
      <w:r w:rsidR="006F5FD0" w:rsidRPr="00B33EE6">
        <w:rPr>
          <w:rStyle w:val="Gl"/>
          <w:sz w:val="22"/>
          <w:szCs w:val="22"/>
          <w:lang w:val="en-GB"/>
        </w:rPr>
        <w:t>Procedure</w:t>
      </w:r>
    </w:p>
    <w:p w14:paraId="41C9370C" w14:textId="2A566D58" w:rsidR="006F5FD0" w:rsidRPr="00B33EE6" w:rsidRDefault="00AD1E4D" w:rsidP="00676452">
      <w:pPr>
        <w:pStyle w:val="Blockquote"/>
        <w:ind w:left="0" w:firstLine="360"/>
        <w:jc w:val="both"/>
        <w:rPr>
          <w:sz w:val="22"/>
          <w:szCs w:val="22"/>
          <w:lang w:val="en-GB"/>
        </w:rPr>
      </w:pPr>
      <w:r w:rsidRPr="00676452">
        <w:rPr>
          <w:sz w:val="22"/>
          <w:szCs w:val="22"/>
          <w:lang w:val="en-GB"/>
        </w:rPr>
        <w:t>Simplified</w:t>
      </w:r>
    </w:p>
    <w:p w14:paraId="5F51B1AE" w14:textId="77777777" w:rsidR="00971962" w:rsidRPr="00B33EE6" w:rsidRDefault="006F5FD0" w:rsidP="00971962">
      <w:pPr>
        <w:ind w:left="709" w:hanging="349"/>
        <w:outlineLvl w:val="0"/>
        <w:rPr>
          <w:b/>
          <w:sz w:val="22"/>
          <w:szCs w:val="22"/>
          <w:lang w:val="en-GB"/>
        </w:rPr>
      </w:pPr>
      <w:r w:rsidRPr="00B33EE6">
        <w:rPr>
          <w:rStyle w:val="Gl"/>
          <w:sz w:val="22"/>
          <w:szCs w:val="22"/>
          <w:lang w:val="en-GB"/>
        </w:rPr>
        <w:t xml:space="preserve">3. </w:t>
      </w:r>
      <w:r w:rsidR="00584BF4" w:rsidRPr="00B33EE6">
        <w:rPr>
          <w:rStyle w:val="Gl"/>
          <w:sz w:val="22"/>
          <w:szCs w:val="22"/>
          <w:lang w:val="en-GB"/>
        </w:rPr>
        <w:tab/>
      </w:r>
      <w:r w:rsidRPr="00B33EE6">
        <w:rPr>
          <w:rStyle w:val="Gl"/>
          <w:sz w:val="22"/>
          <w:szCs w:val="22"/>
          <w:lang w:val="en-GB"/>
        </w:rPr>
        <w:t>Programme</w:t>
      </w:r>
      <w:r w:rsidR="00971962" w:rsidRPr="00B33EE6">
        <w:rPr>
          <w:rStyle w:val="Gl"/>
          <w:sz w:val="22"/>
          <w:szCs w:val="22"/>
          <w:lang w:val="en-GB"/>
        </w:rPr>
        <w:t xml:space="preserve"> title</w:t>
      </w:r>
    </w:p>
    <w:p w14:paraId="5C1A56BF" w14:textId="18D79B5E" w:rsidR="00971962" w:rsidRPr="00676452" w:rsidRDefault="00676452" w:rsidP="00676452">
      <w:pPr>
        <w:ind w:firstLine="360"/>
        <w:rPr>
          <w:snapToGrid/>
          <w:sz w:val="22"/>
          <w:szCs w:val="22"/>
        </w:rPr>
      </w:pPr>
      <w:r>
        <w:rPr>
          <w:sz w:val="22"/>
          <w:szCs w:val="22"/>
        </w:rPr>
        <w:t xml:space="preserve">Interreg NEXT BSB </w:t>
      </w:r>
      <w:proofErr w:type="spellStart"/>
      <w:r>
        <w:rPr>
          <w:sz w:val="22"/>
          <w:szCs w:val="22"/>
        </w:rPr>
        <w:t>Programme</w:t>
      </w:r>
      <w:proofErr w:type="spellEnd"/>
      <w:r>
        <w:rPr>
          <w:sz w:val="22"/>
          <w:szCs w:val="22"/>
        </w:rPr>
        <w:t xml:space="preserve"> 2021-2027, project Go2Recycling, BSB00027. </w:t>
      </w:r>
    </w:p>
    <w:p w14:paraId="797EC4DC" w14:textId="77777777" w:rsidR="006F5FD0" w:rsidRPr="00B33EE6" w:rsidRDefault="006F5FD0" w:rsidP="00584BF4">
      <w:pPr>
        <w:ind w:left="709" w:hanging="349"/>
        <w:outlineLvl w:val="0"/>
        <w:rPr>
          <w:sz w:val="22"/>
          <w:szCs w:val="22"/>
          <w:lang w:val="en-GB"/>
        </w:rPr>
      </w:pPr>
      <w:r w:rsidRPr="00B33EE6">
        <w:rPr>
          <w:rStyle w:val="Gl"/>
          <w:sz w:val="22"/>
          <w:szCs w:val="22"/>
          <w:lang w:val="en-GB"/>
        </w:rPr>
        <w:t xml:space="preserve">4. </w:t>
      </w:r>
      <w:r w:rsidR="00584BF4" w:rsidRPr="00B33EE6">
        <w:rPr>
          <w:rStyle w:val="Gl"/>
          <w:sz w:val="22"/>
          <w:szCs w:val="22"/>
          <w:lang w:val="en-GB"/>
        </w:rPr>
        <w:tab/>
      </w:r>
      <w:r w:rsidRPr="00B33EE6">
        <w:rPr>
          <w:rStyle w:val="Gl"/>
          <w:sz w:val="22"/>
          <w:szCs w:val="22"/>
          <w:lang w:val="en-GB"/>
        </w:rPr>
        <w:t>Financing</w:t>
      </w:r>
    </w:p>
    <w:p w14:paraId="0F532635" w14:textId="1152AFEC" w:rsidR="00502217" w:rsidRPr="00B33EE6" w:rsidRDefault="00676452" w:rsidP="00676452">
      <w:pPr>
        <w:ind w:left="360"/>
        <w:jc w:val="both"/>
        <w:outlineLvl w:val="0"/>
        <w:rPr>
          <w:sz w:val="22"/>
          <w:szCs w:val="22"/>
          <w:lang w:val="en-GB"/>
        </w:rPr>
      </w:pPr>
      <w:r w:rsidRPr="00A372B4">
        <w:rPr>
          <w:rStyle w:val="Vurgu"/>
          <w:i w:val="0"/>
          <w:sz w:val="22"/>
          <w:szCs w:val="22"/>
          <w:lang w:val="en-GB"/>
        </w:rPr>
        <w:t xml:space="preserve">Financing will be done under the project ‘Transnational Cooperation for Sustainable Waste Management and Recycling Practices in the Black Sea Basin’/ Go2Recycling, with Ref. BSB00027, </w:t>
      </w:r>
      <w:r w:rsidRPr="00676452">
        <w:rPr>
          <w:rStyle w:val="Vurgu"/>
          <w:b/>
          <w:bCs/>
          <w:i w:val="0"/>
          <w:iCs/>
          <w:sz w:val="22"/>
          <w:szCs w:val="22"/>
          <w:lang w:val="en-GB"/>
        </w:rPr>
        <w:t>LP</w:t>
      </w:r>
      <w:r>
        <w:rPr>
          <w:rStyle w:val="Vurgu"/>
          <w:sz w:val="22"/>
          <w:szCs w:val="22"/>
          <w:lang w:val="en-GB"/>
        </w:rPr>
        <w:t xml:space="preserve"> </w:t>
      </w:r>
      <w:r w:rsidRPr="00676452">
        <w:rPr>
          <w:rStyle w:val="Vurgu"/>
          <w:i w:val="0"/>
          <w:iCs/>
          <w:sz w:val="22"/>
          <w:szCs w:val="22"/>
          <w:lang w:val="en-GB"/>
        </w:rPr>
        <w:t xml:space="preserve">– </w:t>
      </w:r>
      <w:r w:rsidRPr="00676452">
        <w:rPr>
          <w:rStyle w:val="Vurgu"/>
          <w:b/>
          <w:bCs/>
          <w:i w:val="0"/>
          <w:iCs/>
          <w:sz w:val="22"/>
          <w:szCs w:val="22"/>
          <w:lang w:val="tr-TR"/>
        </w:rPr>
        <w:t xml:space="preserve">South Edirne Solid </w:t>
      </w:r>
      <w:proofErr w:type="spellStart"/>
      <w:r w:rsidRPr="00676452">
        <w:rPr>
          <w:rStyle w:val="Vurgu"/>
          <w:b/>
          <w:bCs/>
          <w:i w:val="0"/>
          <w:iCs/>
          <w:sz w:val="22"/>
          <w:szCs w:val="22"/>
          <w:lang w:val="tr-TR"/>
        </w:rPr>
        <w:t>Waste</w:t>
      </w:r>
      <w:proofErr w:type="spellEnd"/>
      <w:r w:rsidRPr="00676452">
        <w:rPr>
          <w:rStyle w:val="Vurgu"/>
          <w:b/>
          <w:bCs/>
          <w:i w:val="0"/>
          <w:iCs/>
          <w:sz w:val="22"/>
          <w:szCs w:val="22"/>
          <w:lang w:val="tr-TR"/>
        </w:rPr>
        <w:t xml:space="preserve"> </w:t>
      </w:r>
      <w:proofErr w:type="spellStart"/>
      <w:r w:rsidRPr="00676452">
        <w:rPr>
          <w:rStyle w:val="Vurgu"/>
          <w:b/>
          <w:bCs/>
          <w:i w:val="0"/>
          <w:iCs/>
          <w:sz w:val="22"/>
          <w:szCs w:val="22"/>
          <w:lang w:val="tr-TR"/>
        </w:rPr>
        <w:t>Union</w:t>
      </w:r>
      <w:proofErr w:type="spellEnd"/>
      <w:r w:rsidRPr="00676452">
        <w:rPr>
          <w:rStyle w:val="Vurgu"/>
          <w:b/>
          <w:bCs/>
          <w:i w:val="0"/>
          <w:iCs/>
          <w:sz w:val="22"/>
          <w:szCs w:val="22"/>
          <w:lang w:val="tr-TR"/>
        </w:rPr>
        <w:t xml:space="preserve"> /GUNEKAB/</w:t>
      </w:r>
      <w:r w:rsidRPr="00676452">
        <w:rPr>
          <w:rStyle w:val="Vurgu"/>
          <w:i w:val="0"/>
          <w:iCs/>
          <w:sz w:val="22"/>
          <w:szCs w:val="22"/>
          <w:lang w:val="en-GB"/>
        </w:rPr>
        <w:t>’s</w:t>
      </w:r>
      <w:r>
        <w:rPr>
          <w:rStyle w:val="Vurgu"/>
          <w:sz w:val="22"/>
          <w:szCs w:val="22"/>
          <w:lang w:val="en-GB"/>
        </w:rPr>
        <w:t xml:space="preserve"> </w:t>
      </w:r>
      <w:r w:rsidRPr="00A372B4">
        <w:rPr>
          <w:rStyle w:val="Vurgu"/>
          <w:i w:val="0"/>
          <w:sz w:val="22"/>
          <w:szCs w:val="22"/>
          <w:lang w:val="en-GB"/>
        </w:rPr>
        <w:t xml:space="preserve">project budget. The project is funded by the European Union under the (Interreg VI-B) NEXT Black Sea Basin Programme for 2021-2027 period, first call for proposals. </w:t>
      </w:r>
    </w:p>
    <w:p w14:paraId="03ED8384" w14:textId="77777777" w:rsidR="006F5FD0" w:rsidRPr="00B33EE6" w:rsidRDefault="006F5FD0" w:rsidP="00584BF4">
      <w:pPr>
        <w:ind w:left="709" w:hanging="349"/>
        <w:outlineLvl w:val="0"/>
        <w:rPr>
          <w:sz w:val="22"/>
          <w:szCs w:val="22"/>
          <w:lang w:val="en-GB"/>
        </w:rPr>
      </w:pPr>
      <w:r w:rsidRPr="00B33EE6">
        <w:rPr>
          <w:rStyle w:val="Gl"/>
          <w:sz w:val="22"/>
          <w:szCs w:val="22"/>
          <w:lang w:val="en-GB"/>
        </w:rPr>
        <w:t xml:space="preserve">5. </w:t>
      </w:r>
      <w:r w:rsidR="00584BF4" w:rsidRPr="00B33EE6">
        <w:rPr>
          <w:rStyle w:val="Gl"/>
          <w:sz w:val="22"/>
          <w:szCs w:val="22"/>
          <w:lang w:val="en-GB"/>
        </w:rPr>
        <w:tab/>
      </w:r>
      <w:r w:rsidRPr="00B33EE6">
        <w:rPr>
          <w:rStyle w:val="Gl"/>
          <w:sz w:val="22"/>
          <w:szCs w:val="22"/>
          <w:lang w:val="en-GB"/>
        </w:rPr>
        <w:t xml:space="preserve">Contracting </w:t>
      </w:r>
      <w:r w:rsidR="00FE4E4B">
        <w:rPr>
          <w:rStyle w:val="Gl"/>
          <w:sz w:val="22"/>
          <w:szCs w:val="22"/>
          <w:lang w:val="en-GB"/>
        </w:rPr>
        <w:t>a</w:t>
      </w:r>
      <w:r w:rsidRPr="00B33EE6">
        <w:rPr>
          <w:rStyle w:val="Gl"/>
          <w:sz w:val="22"/>
          <w:szCs w:val="22"/>
          <w:lang w:val="en-GB"/>
        </w:rPr>
        <w:t>uthority</w:t>
      </w:r>
    </w:p>
    <w:p w14:paraId="54228A34" w14:textId="77777777" w:rsidR="00676452" w:rsidRPr="00676452" w:rsidRDefault="00676452" w:rsidP="00676452">
      <w:pPr>
        <w:spacing w:before="0" w:after="0"/>
        <w:ind w:right="357" w:firstLine="360"/>
        <w:jc w:val="both"/>
        <w:rPr>
          <w:iCs/>
        </w:rPr>
      </w:pPr>
      <w:r w:rsidRPr="00676452">
        <w:rPr>
          <w:rStyle w:val="Vurgu"/>
          <w:i w:val="0"/>
          <w:iCs/>
          <w:sz w:val="22"/>
          <w:szCs w:val="22"/>
          <w:lang w:val="en-GB"/>
        </w:rPr>
        <w:t>Güney E</w:t>
      </w:r>
      <w:proofErr w:type="spellStart"/>
      <w:r w:rsidRPr="00676452">
        <w:rPr>
          <w:rStyle w:val="Vurgu"/>
          <w:i w:val="0"/>
          <w:iCs/>
          <w:sz w:val="22"/>
          <w:szCs w:val="22"/>
          <w:lang w:val="tr-TR"/>
        </w:rPr>
        <w:t>dirne</w:t>
      </w:r>
      <w:proofErr w:type="spellEnd"/>
      <w:r w:rsidRPr="00676452">
        <w:rPr>
          <w:rStyle w:val="Vurgu"/>
          <w:i w:val="0"/>
          <w:iCs/>
          <w:sz w:val="22"/>
          <w:szCs w:val="22"/>
          <w:lang w:val="tr-TR"/>
        </w:rPr>
        <w:t xml:space="preserve"> Katı Atık Birliği - South Edirne Solid </w:t>
      </w:r>
      <w:proofErr w:type="spellStart"/>
      <w:r w:rsidRPr="00676452">
        <w:rPr>
          <w:rStyle w:val="Vurgu"/>
          <w:i w:val="0"/>
          <w:iCs/>
          <w:sz w:val="22"/>
          <w:szCs w:val="22"/>
          <w:lang w:val="tr-TR"/>
        </w:rPr>
        <w:t>Waste</w:t>
      </w:r>
      <w:proofErr w:type="spellEnd"/>
      <w:r w:rsidRPr="00676452">
        <w:rPr>
          <w:rStyle w:val="Vurgu"/>
          <w:i w:val="0"/>
          <w:iCs/>
          <w:sz w:val="22"/>
          <w:szCs w:val="22"/>
          <w:lang w:val="tr-TR"/>
        </w:rPr>
        <w:t xml:space="preserve"> </w:t>
      </w:r>
      <w:proofErr w:type="spellStart"/>
      <w:r w:rsidRPr="00676452">
        <w:rPr>
          <w:rStyle w:val="Vurgu"/>
          <w:i w:val="0"/>
          <w:iCs/>
          <w:sz w:val="22"/>
          <w:szCs w:val="22"/>
          <w:lang w:val="tr-TR"/>
        </w:rPr>
        <w:t>Union</w:t>
      </w:r>
      <w:proofErr w:type="spellEnd"/>
      <w:r w:rsidRPr="00676452">
        <w:rPr>
          <w:rStyle w:val="Vurgu"/>
          <w:i w:val="0"/>
          <w:iCs/>
          <w:sz w:val="22"/>
          <w:szCs w:val="22"/>
          <w:lang w:val="tr-TR"/>
        </w:rPr>
        <w:t xml:space="preserve"> /GUNEKAB/</w:t>
      </w:r>
    </w:p>
    <w:p w14:paraId="4C1CDA83" w14:textId="1C24E384" w:rsidR="00676452" w:rsidRPr="00676452" w:rsidRDefault="00676452" w:rsidP="00676452">
      <w:pPr>
        <w:spacing w:before="0" w:after="0"/>
        <w:ind w:firstLine="360"/>
        <w:rPr>
          <w:iCs/>
        </w:rPr>
      </w:pPr>
      <w:proofErr w:type="spellStart"/>
      <w:r w:rsidRPr="00676452">
        <w:rPr>
          <w:iCs/>
          <w:sz w:val="22"/>
          <w:lang w:val="tr-TR"/>
        </w:rPr>
        <w:t>Yukari</w:t>
      </w:r>
      <w:proofErr w:type="spellEnd"/>
      <w:r w:rsidRPr="00676452">
        <w:rPr>
          <w:iCs/>
          <w:sz w:val="22"/>
          <w:lang w:val="tr-TR"/>
        </w:rPr>
        <w:t xml:space="preserve"> </w:t>
      </w:r>
      <w:proofErr w:type="spellStart"/>
      <w:r w:rsidRPr="00676452">
        <w:rPr>
          <w:iCs/>
          <w:sz w:val="22"/>
          <w:lang w:val="tr-TR"/>
        </w:rPr>
        <w:t>Zaferiye</w:t>
      </w:r>
      <w:proofErr w:type="spellEnd"/>
      <w:r w:rsidRPr="00676452">
        <w:rPr>
          <w:iCs/>
          <w:sz w:val="22"/>
          <w:lang w:val="tr-TR"/>
        </w:rPr>
        <w:t xml:space="preserve"> </w:t>
      </w:r>
      <w:proofErr w:type="spellStart"/>
      <w:r w:rsidRPr="00676452">
        <w:rPr>
          <w:iCs/>
          <w:sz w:val="22"/>
          <w:lang w:val="tr-TR"/>
        </w:rPr>
        <w:t>Quarter</w:t>
      </w:r>
      <w:proofErr w:type="spellEnd"/>
      <w:r w:rsidRPr="00676452">
        <w:rPr>
          <w:iCs/>
          <w:sz w:val="22"/>
          <w:lang w:val="tr-TR"/>
        </w:rPr>
        <w:t xml:space="preserve"> </w:t>
      </w:r>
      <w:proofErr w:type="spellStart"/>
      <w:r w:rsidRPr="00676452">
        <w:rPr>
          <w:iCs/>
          <w:sz w:val="22"/>
          <w:lang w:val="tr-TR"/>
        </w:rPr>
        <w:t>Pasayigit</w:t>
      </w:r>
      <w:proofErr w:type="spellEnd"/>
      <w:r w:rsidRPr="00676452">
        <w:rPr>
          <w:iCs/>
          <w:sz w:val="22"/>
          <w:lang w:val="tr-TR"/>
        </w:rPr>
        <w:t xml:space="preserve"> Street, fl.1, </w:t>
      </w:r>
      <w:proofErr w:type="spellStart"/>
      <w:r w:rsidRPr="00676452">
        <w:rPr>
          <w:iCs/>
          <w:sz w:val="22"/>
          <w:lang w:val="tr-TR"/>
        </w:rPr>
        <w:t>Nr</w:t>
      </w:r>
      <w:proofErr w:type="spellEnd"/>
      <w:r w:rsidRPr="00676452">
        <w:rPr>
          <w:iCs/>
          <w:sz w:val="22"/>
          <w:lang w:val="tr-TR"/>
        </w:rPr>
        <w:t>. 17</w:t>
      </w:r>
    </w:p>
    <w:p w14:paraId="09F7A378" w14:textId="0FC9775A" w:rsidR="00676452" w:rsidRPr="00676452" w:rsidRDefault="00676452" w:rsidP="00676452">
      <w:pPr>
        <w:spacing w:before="0" w:after="0"/>
        <w:ind w:right="357" w:firstLine="360"/>
        <w:jc w:val="both"/>
        <w:rPr>
          <w:iCs/>
        </w:rPr>
      </w:pPr>
      <w:r w:rsidRPr="00676452">
        <w:rPr>
          <w:rStyle w:val="Vurgu"/>
          <w:i w:val="0"/>
          <w:iCs/>
          <w:sz w:val="22"/>
          <w:szCs w:val="22"/>
          <w:lang w:val="tr-TR"/>
        </w:rPr>
        <w:t xml:space="preserve">22800 </w:t>
      </w:r>
      <w:proofErr w:type="spellStart"/>
      <w:r w:rsidRPr="00676452">
        <w:rPr>
          <w:rStyle w:val="Vurgu"/>
          <w:i w:val="0"/>
          <w:iCs/>
          <w:sz w:val="22"/>
          <w:szCs w:val="22"/>
          <w:lang w:val="tr-TR"/>
        </w:rPr>
        <w:t>Kesan</w:t>
      </w:r>
      <w:proofErr w:type="spellEnd"/>
      <w:r w:rsidRPr="00676452">
        <w:rPr>
          <w:rStyle w:val="Vurgu"/>
          <w:i w:val="0"/>
          <w:iCs/>
          <w:sz w:val="22"/>
          <w:szCs w:val="22"/>
          <w:lang w:val="tr-TR"/>
        </w:rPr>
        <w:t xml:space="preserve">/ </w:t>
      </w:r>
      <w:r w:rsidR="00241642">
        <w:rPr>
          <w:rStyle w:val="Vurgu"/>
          <w:i w:val="0"/>
          <w:iCs/>
          <w:sz w:val="22"/>
          <w:szCs w:val="22"/>
          <w:lang w:val="tr-TR"/>
        </w:rPr>
        <w:t>Edirne/</w:t>
      </w:r>
      <w:r w:rsidRPr="00676452">
        <w:rPr>
          <w:rStyle w:val="Vurgu"/>
          <w:i w:val="0"/>
          <w:iCs/>
          <w:sz w:val="22"/>
          <w:szCs w:val="22"/>
          <w:lang w:val="tr-TR"/>
        </w:rPr>
        <w:t xml:space="preserve"> Türkiye </w:t>
      </w:r>
    </w:p>
    <w:p w14:paraId="67F4A905" w14:textId="6757C21C" w:rsidR="006F5FD0" w:rsidRPr="00B33EE6" w:rsidRDefault="00381DC6">
      <w:pPr>
        <w:rPr>
          <w:sz w:val="22"/>
          <w:szCs w:val="22"/>
          <w:lang w:val="en-GB"/>
        </w:rPr>
      </w:pPr>
      <w:r>
        <w:rPr>
          <w:noProof/>
          <w:snapToGrid/>
          <w:sz w:val="22"/>
          <w:szCs w:val="22"/>
          <w:lang w:val="en-GB"/>
        </w:rPr>
        <mc:AlternateContent>
          <mc:Choice Requires="wps">
            <w:drawing>
              <wp:anchor distT="0" distB="0" distL="114300" distR="114300" simplePos="0" relativeHeight="251655680" behindDoc="0" locked="0" layoutInCell="0" allowOverlap="1" wp14:anchorId="589D319E" wp14:editId="5552DF92">
                <wp:simplePos x="0" y="0"/>
                <wp:positionH relativeFrom="column">
                  <wp:posOffset>0</wp:posOffset>
                </wp:positionH>
                <wp:positionV relativeFrom="paragraph">
                  <wp:posOffset>152400</wp:posOffset>
                </wp:positionV>
                <wp:extent cx="5943600" cy="635"/>
                <wp:effectExtent l="0" t="0" r="0" b="0"/>
                <wp:wrapNone/>
                <wp:docPr id="209887809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C2E69D" id="Line 3"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" o:allowincell="f" strokecolor="#d4d4d4" strokeweight="1.75pt">
                <v:shadow on="t" offset="0,-1pt"/>
              </v:line>
            </w:pict>
          </mc:Fallback>
        </mc:AlternateContent>
      </w:r>
    </w:p>
    <w:p w14:paraId="30050B2B" w14:textId="77777777" w:rsidR="006F5FD0" w:rsidRPr="00B33EE6" w:rsidRDefault="006F5FD0" w:rsidP="00D517A4">
      <w:pPr>
        <w:jc w:val="center"/>
        <w:rPr>
          <w:sz w:val="28"/>
          <w:szCs w:val="28"/>
          <w:lang w:val="en-GB"/>
        </w:rPr>
      </w:pPr>
      <w:r w:rsidRPr="00B33EE6">
        <w:rPr>
          <w:rStyle w:val="Gl"/>
          <w:sz w:val="28"/>
          <w:szCs w:val="28"/>
          <w:lang w:val="en-GB"/>
        </w:rPr>
        <w:t>CONTRACT SPECIFICATION</w:t>
      </w:r>
    </w:p>
    <w:p w14:paraId="4C8A4F1B" w14:textId="77777777" w:rsidR="006F5FD0" w:rsidRPr="00B33EE6" w:rsidRDefault="006F5FD0" w:rsidP="00584BF4">
      <w:pPr>
        <w:ind w:left="709" w:hanging="349"/>
        <w:outlineLvl w:val="0"/>
        <w:rPr>
          <w:sz w:val="22"/>
          <w:szCs w:val="22"/>
          <w:lang w:val="en-GB"/>
        </w:rPr>
      </w:pPr>
      <w:r w:rsidRPr="00B33EE6">
        <w:rPr>
          <w:rStyle w:val="Gl"/>
          <w:sz w:val="22"/>
          <w:szCs w:val="22"/>
          <w:lang w:val="en-GB"/>
        </w:rPr>
        <w:t xml:space="preserve">6. </w:t>
      </w:r>
      <w:r w:rsidR="00584BF4" w:rsidRPr="00B33EE6">
        <w:rPr>
          <w:rStyle w:val="Gl"/>
          <w:sz w:val="22"/>
          <w:szCs w:val="22"/>
          <w:lang w:val="en-GB"/>
        </w:rPr>
        <w:tab/>
      </w:r>
      <w:r w:rsidRPr="00B33EE6">
        <w:rPr>
          <w:rStyle w:val="Gl"/>
          <w:sz w:val="22"/>
          <w:szCs w:val="22"/>
          <w:lang w:val="en-GB"/>
        </w:rPr>
        <w:t>Nature of contract</w:t>
      </w:r>
    </w:p>
    <w:p w14:paraId="71099A85" w14:textId="04C6D8AA" w:rsidR="006F5FD0" w:rsidRPr="00AD76AF" w:rsidRDefault="00AD76AF" w:rsidP="00AD76AF">
      <w:pPr>
        <w:pStyle w:val="Balk2"/>
        <w:keepNext w:val="0"/>
        <w:jc w:val="both"/>
        <w:rPr>
          <w:rFonts w:ascii="Times New Roman" w:hAnsi="Times New Roman"/>
          <w:sz w:val="22"/>
          <w:lang w:val="tr-TR"/>
        </w:rPr>
      </w:pPr>
      <w:r>
        <w:rPr>
          <w:rStyle w:val="Vurgu"/>
          <w:i w:val="0"/>
          <w:sz w:val="22"/>
          <w:szCs w:val="22"/>
          <w:lang w:val="en-GB"/>
        </w:rPr>
        <w:t xml:space="preserve">      </w:t>
      </w:r>
      <w:r w:rsidR="008A1184">
        <w:rPr>
          <w:rStyle w:val="Vurgu"/>
          <w:i w:val="0"/>
          <w:sz w:val="22"/>
          <w:szCs w:val="22"/>
          <w:lang w:val="en-GB"/>
        </w:rPr>
        <w:t xml:space="preserve"> </w:t>
      </w:r>
      <w:proofErr w:type="spellStart"/>
      <w:r w:rsidRPr="007C521F">
        <w:rPr>
          <w:rFonts w:ascii="Times New Roman" w:hAnsi="Times New Roman"/>
          <w:sz w:val="22"/>
          <w:lang w:val="tr-TR"/>
        </w:rPr>
        <w:t>Lump</w:t>
      </w:r>
      <w:proofErr w:type="spellEnd"/>
      <w:r w:rsidRPr="007C521F">
        <w:rPr>
          <w:rFonts w:ascii="Times New Roman" w:hAnsi="Times New Roman"/>
          <w:sz w:val="22"/>
          <w:lang w:val="tr-TR"/>
        </w:rPr>
        <w:t xml:space="preserve"> </w:t>
      </w:r>
      <w:proofErr w:type="spellStart"/>
      <w:r w:rsidRPr="007C521F">
        <w:rPr>
          <w:rFonts w:ascii="Times New Roman" w:hAnsi="Times New Roman"/>
          <w:sz w:val="22"/>
          <w:lang w:val="tr-TR"/>
        </w:rPr>
        <w:t>Sum</w:t>
      </w:r>
      <w:proofErr w:type="spellEnd"/>
    </w:p>
    <w:p w14:paraId="1879C6BF" w14:textId="77777777" w:rsidR="006F5FD0" w:rsidRPr="00B33EE6" w:rsidRDefault="006F5FD0" w:rsidP="00584BF4">
      <w:pPr>
        <w:ind w:left="709" w:hanging="352"/>
        <w:outlineLvl w:val="0"/>
        <w:rPr>
          <w:sz w:val="22"/>
          <w:szCs w:val="22"/>
          <w:lang w:val="en-GB"/>
        </w:rPr>
      </w:pPr>
      <w:r w:rsidRPr="00B33EE6">
        <w:rPr>
          <w:rStyle w:val="Gl"/>
          <w:sz w:val="22"/>
          <w:szCs w:val="22"/>
          <w:lang w:val="en-GB"/>
        </w:rPr>
        <w:t xml:space="preserve">7. </w:t>
      </w:r>
      <w:r w:rsidR="00584BF4" w:rsidRPr="00B33EE6">
        <w:rPr>
          <w:rStyle w:val="Gl"/>
          <w:sz w:val="22"/>
          <w:szCs w:val="22"/>
          <w:lang w:val="en-GB"/>
        </w:rPr>
        <w:tab/>
      </w:r>
      <w:r w:rsidRPr="00B33EE6">
        <w:rPr>
          <w:rStyle w:val="Gl"/>
          <w:sz w:val="22"/>
          <w:szCs w:val="22"/>
          <w:lang w:val="en-GB"/>
        </w:rPr>
        <w:t>Contract description</w:t>
      </w:r>
    </w:p>
    <w:p w14:paraId="04695E78" w14:textId="77777777" w:rsidR="00116209" w:rsidRDefault="00116209" w:rsidP="00116209">
      <w:pPr>
        <w:pStyle w:val="Blockquote"/>
        <w:jc w:val="both"/>
        <w:rPr>
          <w:rStyle w:val="Vurgu"/>
          <w:i w:val="0"/>
          <w:sz w:val="22"/>
          <w:szCs w:val="22"/>
          <w:lang w:val="en-GB"/>
        </w:rPr>
      </w:pPr>
      <w:r>
        <w:rPr>
          <w:rStyle w:val="Vurgu"/>
          <w:i w:val="0"/>
          <w:sz w:val="22"/>
          <w:szCs w:val="22"/>
          <w:lang w:val="en-GB"/>
        </w:rPr>
        <w:t>The contract includes delivery of the materials into 4 separate lots specified under item 8 of this contract. Each specifies as follows:</w:t>
      </w:r>
      <w:bookmarkStart w:id="0" w:name="OLE_LINK3"/>
    </w:p>
    <w:p w14:paraId="1A3F578A" w14:textId="77777777" w:rsidR="00116209" w:rsidRDefault="00116209" w:rsidP="00116209">
      <w:pPr>
        <w:pStyle w:val="Blockquote"/>
        <w:spacing w:before="0" w:after="0"/>
        <w:ind w:left="357" w:right="357"/>
        <w:jc w:val="both"/>
        <w:rPr>
          <w:szCs w:val="24"/>
        </w:rPr>
      </w:pPr>
      <w:r w:rsidRPr="00B8309F">
        <w:rPr>
          <w:b/>
          <w:szCs w:val="24"/>
        </w:rPr>
        <w:lastRenderedPageBreak/>
        <w:t>LOT 1</w:t>
      </w:r>
      <w:r w:rsidRPr="00B8309F">
        <w:rPr>
          <w:szCs w:val="24"/>
        </w:rPr>
        <w:t>: Zero-Waste bins for schools</w:t>
      </w:r>
      <w:r>
        <w:rPr>
          <w:szCs w:val="24"/>
        </w:rPr>
        <w:t xml:space="preserve"> and kindergartens</w:t>
      </w:r>
    </w:p>
    <w:p w14:paraId="7CA3C5FA" w14:textId="77777777" w:rsidR="00116209" w:rsidRDefault="00116209" w:rsidP="00116209">
      <w:pPr>
        <w:pStyle w:val="Blockquote"/>
        <w:spacing w:before="0" w:after="0"/>
        <w:ind w:left="357" w:right="357"/>
        <w:jc w:val="both"/>
        <w:rPr>
          <w:szCs w:val="24"/>
        </w:rPr>
      </w:pPr>
      <w:r w:rsidRPr="00B8309F">
        <w:rPr>
          <w:b/>
          <w:szCs w:val="24"/>
        </w:rPr>
        <w:t>LOT 2:</w:t>
      </w:r>
      <w:r w:rsidRPr="00B8309F">
        <w:rPr>
          <w:szCs w:val="24"/>
        </w:rPr>
        <w:t xml:space="preserve"> Garbage containers for residents</w:t>
      </w:r>
    </w:p>
    <w:p w14:paraId="57814372" w14:textId="77777777" w:rsidR="00116209" w:rsidRDefault="00116209" w:rsidP="00116209">
      <w:pPr>
        <w:pStyle w:val="Blockquote"/>
        <w:spacing w:before="0" w:after="0"/>
        <w:ind w:left="357" w:right="357"/>
        <w:jc w:val="both"/>
        <w:rPr>
          <w:szCs w:val="24"/>
        </w:rPr>
      </w:pPr>
      <w:r w:rsidRPr="00B8309F">
        <w:rPr>
          <w:b/>
          <w:szCs w:val="24"/>
        </w:rPr>
        <w:t>LOT 3:</w:t>
      </w:r>
      <w:r w:rsidRPr="00B8309F">
        <w:rPr>
          <w:szCs w:val="24"/>
        </w:rPr>
        <w:t xml:space="preserve"> Recycling bins for families</w:t>
      </w:r>
    </w:p>
    <w:p w14:paraId="1A6D83BE" w14:textId="7D747EC5" w:rsidR="00116209" w:rsidRDefault="00116209" w:rsidP="00116209">
      <w:pPr>
        <w:pStyle w:val="Blockquote"/>
        <w:spacing w:before="0" w:after="0"/>
        <w:ind w:left="357" w:right="357"/>
        <w:jc w:val="both"/>
        <w:rPr>
          <w:szCs w:val="24"/>
        </w:rPr>
      </w:pPr>
      <w:r w:rsidRPr="00B8309F">
        <w:rPr>
          <w:b/>
          <w:szCs w:val="24"/>
        </w:rPr>
        <w:t>LOT 4:</w:t>
      </w:r>
      <w:r w:rsidRPr="00B8309F">
        <w:rPr>
          <w:szCs w:val="24"/>
        </w:rPr>
        <w:t xml:space="preserve"> Mobile waste collection station</w:t>
      </w:r>
      <w:r w:rsidR="001418E7">
        <w:rPr>
          <w:szCs w:val="24"/>
        </w:rPr>
        <w:t>s</w:t>
      </w:r>
      <w:r>
        <w:rPr>
          <w:szCs w:val="24"/>
        </w:rPr>
        <w:t xml:space="preserve"> in Enez and </w:t>
      </w:r>
      <w:proofErr w:type="spellStart"/>
      <w:r>
        <w:rPr>
          <w:szCs w:val="24"/>
        </w:rPr>
        <w:t>Ipsala</w:t>
      </w:r>
      <w:proofErr w:type="spellEnd"/>
    </w:p>
    <w:p w14:paraId="7179AD11" w14:textId="77777777" w:rsidR="00116209" w:rsidRPr="00116209" w:rsidRDefault="00116209" w:rsidP="00116209">
      <w:pPr>
        <w:pStyle w:val="Blockquote"/>
        <w:spacing w:before="0" w:after="0"/>
        <w:ind w:left="357" w:right="357"/>
        <w:jc w:val="both"/>
        <w:rPr>
          <w:szCs w:val="24"/>
        </w:rPr>
      </w:pPr>
    </w:p>
    <w:p w14:paraId="3922CF67" w14:textId="77777777" w:rsidR="00116209" w:rsidRDefault="00116209" w:rsidP="00116209">
      <w:pPr>
        <w:pStyle w:val="Blockquote"/>
        <w:jc w:val="both"/>
        <w:rPr>
          <w:b/>
          <w:bCs/>
          <w:szCs w:val="24"/>
        </w:rPr>
      </w:pPr>
      <w:r w:rsidRPr="00D20FB6">
        <w:rPr>
          <w:b/>
          <w:bCs/>
          <w:szCs w:val="24"/>
        </w:rPr>
        <w:t xml:space="preserve">Quantity of the equipment under each lot: </w:t>
      </w:r>
      <w:bookmarkEnd w:id="0"/>
    </w:p>
    <w:p w14:paraId="62272F2F" w14:textId="77777777" w:rsidR="00116209" w:rsidRPr="001418E7" w:rsidRDefault="00116209" w:rsidP="00116209">
      <w:pPr>
        <w:pStyle w:val="Blockquote"/>
        <w:jc w:val="both"/>
        <w:rPr>
          <w:szCs w:val="24"/>
        </w:rPr>
      </w:pPr>
      <w:r w:rsidRPr="001418E7">
        <w:rPr>
          <w:b/>
          <w:szCs w:val="24"/>
        </w:rPr>
        <w:t xml:space="preserve">LOT 1: </w:t>
      </w:r>
      <w:r w:rsidRPr="001418E7">
        <w:rPr>
          <w:szCs w:val="24"/>
        </w:rPr>
        <w:t xml:space="preserve">Zero-Waste bins for schools - 25 units as set of 3 bins in each unit. </w:t>
      </w:r>
    </w:p>
    <w:p w14:paraId="574FEB10" w14:textId="0E7C1DB3" w:rsidR="00116209" w:rsidRPr="001418E7" w:rsidRDefault="00116209" w:rsidP="00116209">
      <w:pPr>
        <w:pStyle w:val="Blockquote"/>
        <w:jc w:val="both"/>
        <w:rPr>
          <w:szCs w:val="24"/>
        </w:rPr>
      </w:pPr>
      <w:r w:rsidRPr="001418E7">
        <w:rPr>
          <w:b/>
          <w:szCs w:val="24"/>
        </w:rPr>
        <w:t>LOT 2:</w:t>
      </w:r>
      <w:r w:rsidRPr="001418E7">
        <w:rPr>
          <w:szCs w:val="24"/>
        </w:rPr>
        <w:t xml:space="preserve"> Garbage containers for residents: 770 Lt. Hot Dip Galvanized Garbage Container with Lid: </w:t>
      </w:r>
      <w:r w:rsidR="001418E7" w:rsidRPr="001418E7">
        <w:rPr>
          <w:szCs w:val="24"/>
        </w:rPr>
        <w:t>20</w:t>
      </w:r>
      <w:r w:rsidRPr="001418E7">
        <w:rPr>
          <w:szCs w:val="24"/>
        </w:rPr>
        <w:t xml:space="preserve"> units for 4 types of recycling - </w:t>
      </w:r>
      <w:r w:rsidR="001418E7" w:rsidRPr="001418E7">
        <w:rPr>
          <w:szCs w:val="24"/>
        </w:rPr>
        <w:t>5</w:t>
      </w:r>
      <w:r w:rsidRPr="001418E7">
        <w:rPr>
          <w:szCs w:val="24"/>
        </w:rPr>
        <w:t xml:space="preserve"> containers for each type of waste. </w:t>
      </w:r>
    </w:p>
    <w:p w14:paraId="33348738" w14:textId="77777777" w:rsidR="00116209" w:rsidRPr="001418E7" w:rsidRDefault="00116209" w:rsidP="00116209">
      <w:pPr>
        <w:pStyle w:val="Blockquote"/>
        <w:jc w:val="both"/>
        <w:rPr>
          <w:szCs w:val="24"/>
        </w:rPr>
      </w:pPr>
      <w:r w:rsidRPr="001418E7">
        <w:rPr>
          <w:b/>
          <w:szCs w:val="24"/>
        </w:rPr>
        <w:t>LOT 3:</w:t>
      </w:r>
      <w:r w:rsidRPr="001418E7">
        <w:rPr>
          <w:szCs w:val="24"/>
        </w:rPr>
        <w:t xml:space="preserve"> Recycling bins for families: 50 recycling units as set of 3 bins for 3 types of waste in each unit.</w:t>
      </w:r>
    </w:p>
    <w:p w14:paraId="4EBD6643" w14:textId="275552D0" w:rsidR="00116209" w:rsidRPr="001418E7" w:rsidRDefault="00116209" w:rsidP="00116209">
      <w:pPr>
        <w:pStyle w:val="Blockquote"/>
        <w:jc w:val="both"/>
        <w:rPr>
          <w:szCs w:val="24"/>
        </w:rPr>
      </w:pPr>
      <w:r w:rsidRPr="001418E7">
        <w:rPr>
          <w:b/>
          <w:szCs w:val="24"/>
        </w:rPr>
        <w:t>LOT 4:</w:t>
      </w:r>
      <w:r w:rsidRPr="001418E7">
        <w:rPr>
          <w:szCs w:val="24"/>
        </w:rPr>
        <w:t xml:space="preserve"> Mobile waste collection station</w:t>
      </w:r>
      <w:r w:rsidR="001418E7" w:rsidRPr="001418E7">
        <w:rPr>
          <w:szCs w:val="24"/>
        </w:rPr>
        <w:t>s</w:t>
      </w:r>
      <w:r w:rsidR="00E26E1E">
        <w:rPr>
          <w:szCs w:val="24"/>
        </w:rPr>
        <w:t xml:space="preserve"> in Enez and </w:t>
      </w:r>
      <w:proofErr w:type="spellStart"/>
      <w:r w:rsidR="00E26E1E">
        <w:rPr>
          <w:szCs w:val="24"/>
        </w:rPr>
        <w:t>Ipsala</w:t>
      </w:r>
      <w:proofErr w:type="spellEnd"/>
      <w:r w:rsidRPr="001418E7">
        <w:rPr>
          <w:szCs w:val="24"/>
        </w:rPr>
        <w:t xml:space="preserve">: </w:t>
      </w:r>
      <w:r w:rsidR="001418E7" w:rsidRPr="001418E7">
        <w:rPr>
          <w:szCs w:val="24"/>
        </w:rPr>
        <w:t>2</w:t>
      </w:r>
      <w:r w:rsidRPr="001418E7">
        <w:rPr>
          <w:szCs w:val="24"/>
        </w:rPr>
        <w:t xml:space="preserve"> unit</w:t>
      </w:r>
      <w:r w:rsidR="001418E7" w:rsidRPr="001418E7">
        <w:rPr>
          <w:szCs w:val="24"/>
        </w:rPr>
        <w:t xml:space="preserve">s </w:t>
      </w:r>
    </w:p>
    <w:p w14:paraId="37B9260F" w14:textId="12011633" w:rsidR="00116209" w:rsidRPr="00116209" w:rsidRDefault="00116209" w:rsidP="00116209">
      <w:pPr>
        <w:pStyle w:val="Blockquote"/>
        <w:jc w:val="both"/>
        <w:rPr>
          <w:sz w:val="22"/>
          <w:szCs w:val="22"/>
          <w:lang w:val="en-GB"/>
        </w:rPr>
      </w:pPr>
      <w:r w:rsidRPr="001418E7">
        <w:rPr>
          <w:sz w:val="22"/>
          <w:szCs w:val="22"/>
        </w:rPr>
        <w:t>Technical specifications included as Annexes of this tender call, and the overall subject of this contract is to delivery of the abovementioned materials with specified technical specifications.</w:t>
      </w:r>
    </w:p>
    <w:p w14:paraId="12CA4C8E" w14:textId="7717E0A8" w:rsidR="006F5FD0" w:rsidRPr="00B33EE6" w:rsidRDefault="006F5FD0" w:rsidP="00116209">
      <w:pPr>
        <w:pStyle w:val="Blockquote"/>
        <w:ind w:left="0"/>
        <w:jc w:val="both"/>
        <w:rPr>
          <w:i/>
          <w:sz w:val="22"/>
          <w:szCs w:val="22"/>
          <w:lang w:val="en-GB"/>
        </w:rPr>
      </w:pPr>
    </w:p>
    <w:p w14:paraId="75E79BC7" w14:textId="77777777" w:rsidR="006F5FD0" w:rsidRPr="00B33EE6" w:rsidRDefault="006F5FD0" w:rsidP="00584BF4">
      <w:pPr>
        <w:ind w:left="709" w:hanging="349"/>
        <w:outlineLvl w:val="0"/>
        <w:rPr>
          <w:sz w:val="22"/>
          <w:szCs w:val="22"/>
          <w:lang w:val="en-GB"/>
        </w:rPr>
      </w:pPr>
      <w:r w:rsidRPr="00B33EE6">
        <w:rPr>
          <w:rStyle w:val="Gl"/>
          <w:sz w:val="22"/>
          <w:szCs w:val="22"/>
          <w:lang w:val="en-GB"/>
        </w:rPr>
        <w:t xml:space="preserve">8. </w:t>
      </w:r>
      <w:r w:rsidR="00584BF4" w:rsidRPr="00B33EE6">
        <w:rPr>
          <w:rStyle w:val="Gl"/>
          <w:sz w:val="22"/>
          <w:szCs w:val="22"/>
          <w:lang w:val="en-GB"/>
        </w:rPr>
        <w:tab/>
      </w:r>
      <w:r w:rsidRPr="00B33EE6">
        <w:rPr>
          <w:rStyle w:val="Gl"/>
          <w:sz w:val="22"/>
          <w:szCs w:val="22"/>
          <w:lang w:val="en-GB"/>
        </w:rPr>
        <w:t>Number and titles of lots</w:t>
      </w:r>
    </w:p>
    <w:p w14:paraId="622A06A0" w14:textId="77777777" w:rsidR="00116209" w:rsidRDefault="00116209" w:rsidP="00116209">
      <w:pPr>
        <w:ind w:left="709" w:hanging="349"/>
        <w:outlineLvl w:val="0"/>
        <w:rPr>
          <w:rStyle w:val="Vurgu"/>
          <w:i w:val="0"/>
          <w:sz w:val="22"/>
          <w:szCs w:val="22"/>
          <w:lang w:val="en-GB"/>
        </w:rPr>
      </w:pPr>
      <w:r>
        <w:rPr>
          <w:rStyle w:val="Vurgu"/>
          <w:i w:val="0"/>
          <w:sz w:val="22"/>
          <w:szCs w:val="22"/>
          <w:lang w:val="en-GB"/>
        </w:rPr>
        <w:t>The contract has been divided into 4 separate lots as specified below:</w:t>
      </w:r>
    </w:p>
    <w:p w14:paraId="014D1FDD" w14:textId="77777777" w:rsidR="00116209" w:rsidRDefault="00116209" w:rsidP="00116209">
      <w:pPr>
        <w:ind w:left="709" w:hanging="349"/>
        <w:outlineLvl w:val="0"/>
        <w:rPr>
          <w:rStyle w:val="Vurgu"/>
          <w:i w:val="0"/>
          <w:sz w:val="22"/>
          <w:szCs w:val="22"/>
          <w:lang w:val="en-GB"/>
        </w:rPr>
      </w:pPr>
      <w:r>
        <w:rPr>
          <w:rStyle w:val="Vurgu"/>
          <w:i w:val="0"/>
          <w:sz w:val="22"/>
          <w:szCs w:val="22"/>
          <w:lang w:val="en-GB"/>
        </w:rPr>
        <w:t>Number of Lots: 4</w:t>
      </w:r>
    </w:p>
    <w:p w14:paraId="4ED19A3B" w14:textId="77777777" w:rsidR="00116209" w:rsidRDefault="00116209" w:rsidP="00116209">
      <w:pPr>
        <w:pStyle w:val="Blockquote"/>
        <w:spacing w:before="0" w:after="0"/>
        <w:ind w:left="357" w:right="357"/>
        <w:jc w:val="both"/>
        <w:rPr>
          <w:szCs w:val="24"/>
        </w:rPr>
      </w:pPr>
      <w:r w:rsidRPr="00B8309F">
        <w:rPr>
          <w:b/>
          <w:szCs w:val="24"/>
        </w:rPr>
        <w:t>LOT 1</w:t>
      </w:r>
      <w:r w:rsidRPr="00B8309F">
        <w:rPr>
          <w:szCs w:val="24"/>
        </w:rPr>
        <w:t>: Zero-Waste bins for schools</w:t>
      </w:r>
      <w:r>
        <w:rPr>
          <w:szCs w:val="24"/>
        </w:rPr>
        <w:t xml:space="preserve"> and kindergartens</w:t>
      </w:r>
    </w:p>
    <w:p w14:paraId="5A16A31F" w14:textId="77777777" w:rsidR="00116209" w:rsidRDefault="00116209" w:rsidP="00116209">
      <w:pPr>
        <w:pStyle w:val="Blockquote"/>
        <w:spacing w:before="0" w:after="0"/>
        <w:ind w:left="357" w:right="357"/>
        <w:jc w:val="both"/>
        <w:rPr>
          <w:szCs w:val="24"/>
        </w:rPr>
      </w:pPr>
      <w:r w:rsidRPr="00B8309F">
        <w:rPr>
          <w:b/>
          <w:szCs w:val="24"/>
        </w:rPr>
        <w:t>LOT 2:</w:t>
      </w:r>
      <w:r w:rsidRPr="00B8309F">
        <w:rPr>
          <w:szCs w:val="24"/>
        </w:rPr>
        <w:t xml:space="preserve"> Garbage containers for residents</w:t>
      </w:r>
    </w:p>
    <w:p w14:paraId="317CC65D" w14:textId="77777777" w:rsidR="00116209" w:rsidRDefault="00116209" w:rsidP="00116209">
      <w:pPr>
        <w:pStyle w:val="Blockquote"/>
        <w:spacing w:before="0" w:after="0"/>
        <w:ind w:left="357" w:right="357"/>
        <w:jc w:val="both"/>
        <w:rPr>
          <w:szCs w:val="24"/>
        </w:rPr>
      </w:pPr>
      <w:r w:rsidRPr="00B8309F">
        <w:rPr>
          <w:b/>
          <w:szCs w:val="24"/>
        </w:rPr>
        <w:t>LOT 3:</w:t>
      </w:r>
      <w:r w:rsidRPr="00B8309F">
        <w:rPr>
          <w:szCs w:val="24"/>
        </w:rPr>
        <w:t xml:space="preserve"> Recycling bins for families</w:t>
      </w:r>
    </w:p>
    <w:p w14:paraId="1AD2990E" w14:textId="559BCEE6" w:rsidR="00116209" w:rsidRDefault="00116209" w:rsidP="00116209">
      <w:pPr>
        <w:pStyle w:val="Blockquote"/>
        <w:spacing w:before="0" w:after="0"/>
        <w:ind w:left="357" w:right="357"/>
        <w:jc w:val="both"/>
        <w:rPr>
          <w:szCs w:val="24"/>
        </w:rPr>
      </w:pPr>
      <w:r w:rsidRPr="00B8309F">
        <w:rPr>
          <w:b/>
          <w:szCs w:val="24"/>
        </w:rPr>
        <w:t>LOT 4:</w:t>
      </w:r>
      <w:r w:rsidRPr="00B8309F">
        <w:rPr>
          <w:szCs w:val="24"/>
        </w:rPr>
        <w:t xml:space="preserve"> Mobile waste collection station</w:t>
      </w:r>
      <w:r w:rsidR="001418E7">
        <w:rPr>
          <w:szCs w:val="24"/>
        </w:rPr>
        <w:t>s</w:t>
      </w:r>
      <w:r>
        <w:rPr>
          <w:szCs w:val="24"/>
        </w:rPr>
        <w:t xml:space="preserve"> in Enez and </w:t>
      </w:r>
      <w:proofErr w:type="spellStart"/>
      <w:r>
        <w:rPr>
          <w:szCs w:val="24"/>
        </w:rPr>
        <w:t>Ipsala</w:t>
      </w:r>
      <w:proofErr w:type="spellEnd"/>
    </w:p>
    <w:p w14:paraId="6C843D95" w14:textId="6B2FEAB4" w:rsidR="006F5FD0" w:rsidRPr="00B33EE6" w:rsidRDefault="00381DC6" w:rsidP="00116209">
      <w:pPr>
        <w:pStyle w:val="Blockquote"/>
        <w:ind w:left="0"/>
        <w:jc w:val="both"/>
        <w:rPr>
          <w:sz w:val="22"/>
          <w:szCs w:val="22"/>
          <w:lang w:val="en-GB"/>
        </w:rPr>
      </w:pPr>
      <w:r>
        <w:rPr>
          <w:noProof/>
          <w:snapToGrid/>
          <w:sz w:val="22"/>
          <w:szCs w:val="22"/>
          <w:lang w:val="en-GB"/>
        </w:rPr>
        <mc:AlternateContent>
          <mc:Choice Requires="wps">
            <w:drawing>
              <wp:anchor distT="0" distB="0" distL="114300" distR="114300" simplePos="0" relativeHeight="251656704" behindDoc="0" locked="0" layoutInCell="0" allowOverlap="1" wp14:anchorId="21854D6C" wp14:editId="1E8B906A">
                <wp:simplePos x="0" y="0"/>
                <wp:positionH relativeFrom="column">
                  <wp:posOffset>-13335</wp:posOffset>
                </wp:positionH>
                <wp:positionV relativeFrom="paragraph">
                  <wp:posOffset>222885</wp:posOffset>
                </wp:positionV>
                <wp:extent cx="5943600" cy="635"/>
                <wp:effectExtent l="0" t="0" r="0" b="0"/>
                <wp:wrapNone/>
                <wp:docPr id="34193450"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B39685" id="Line 4"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7.55pt" to="466.95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" o:allowincell="f" strokecolor="#d4d4d4" strokeweight="1.75pt">
                <v:shadow on="t" offset="0,-1pt"/>
              </v:line>
            </w:pict>
          </mc:Fallback>
        </mc:AlternateContent>
      </w:r>
    </w:p>
    <w:p w14:paraId="283B6821" w14:textId="77777777" w:rsidR="006F5FD0" w:rsidRPr="00B33EE6" w:rsidRDefault="006F5FD0" w:rsidP="00D517A4">
      <w:pPr>
        <w:jc w:val="center"/>
        <w:rPr>
          <w:sz w:val="28"/>
          <w:szCs w:val="28"/>
          <w:lang w:val="en-GB"/>
        </w:rPr>
      </w:pPr>
      <w:r w:rsidRPr="00B33EE6">
        <w:rPr>
          <w:rStyle w:val="Gl"/>
          <w:sz w:val="28"/>
          <w:szCs w:val="28"/>
          <w:lang w:val="en-GB"/>
        </w:rPr>
        <w:t>CONDITIONS OF PARTICIPATION</w:t>
      </w:r>
    </w:p>
    <w:p w14:paraId="0D991E78" w14:textId="77777777" w:rsidR="00116209" w:rsidRDefault="00B9793F" w:rsidP="00116209">
      <w:pPr>
        <w:pStyle w:val="DipnotMetni"/>
        <w:ind w:firstLine="426"/>
        <w:rPr>
          <w:rStyle w:val="Gl"/>
          <w:sz w:val="22"/>
          <w:szCs w:val="22"/>
          <w:lang w:val="en-GB"/>
        </w:rPr>
      </w:pPr>
      <w:r>
        <w:rPr>
          <w:rStyle w:val="Gl"/>
          <w:sz w:val="22"/>
          <w:szCs w:val="22"/>
          <w:lang w:val="en-GB"/>
        </w:rPr>
        <w:t xml:space="preserve">10. </w:t>
      </w:r>
      <w:r w:rsidRPr="00D97139">
        <w:rPr>
          <w:rStyle w:val="Gl"/>
          <w:sz w:val="22"/>
          <w:szCs w:val="22"/>
          <w:lang w:val="en-GB"/>
        </w:rPr>
        <w:t>Legal basis</w:t>
      </w:r>
    </w:p>
    <w:p w14:paraId="771AB4F9" w14:textId="3DCD71F2" w:rsidR="00B9793F" w:rsidRPr="00116209" w:rsidRDefault="00116209" w:rsidP="00116209">
      <w:pPr>
        <w:pStyle w:val="DipnotMetni"/>
        <w:ind w:left="360"/>
        <w:rPr>
          <w:rStyle w:val="normaltextrun"/>
          <w:b/>
          <w:sz w:val="22"/>
          <w:szCs w:val="22"/>
          <w:lang w:val="en-GB"/>
        </w:rPr>
      </w:pPr>
      <w:r>
        <w:rPr>
          <w:iCs/>
          <w:sz w:val="22"/>
          <w:szCs w:val="22"/>
          <w:lang w:val="tr-TR"/>
        </w:rPr>
        <w:t>(</w:t>
      </w:r>
      <w:proofErr w:type="spellStart"/>
      <w:r>
        <w:rPr>
          <w:iCs/>
          <w:sz w:val="22"/>
          <w:szCs w:val="22"/>
          <w:lang w:val="tr-TR"/>
        </w:rPr>
        <w:t>Interreg</w:t>
      </w:r>
      <w:proofErr w:type="spellEnd"/>
      <w:r>
        <w:rPr>
          <w:iCs/>
          <w:sz w:val="22"/>
          <w:szCs w:val="22"/>
          <w:lang w:val="tr-TR"/>
        </w:rPr>
        <w:t xml:space="preserve"> VI-B) </w:t>
      </w:r>
      <w:r>
        <w:rPr>
          <w:lang w:val="en-GB"/>
        </w:rPr>
        <w:t xml:space="preserve">NEXT Black Sea Basin Programme for 2021-2027 period, </w:t>
      </w:r>
      <w:r w:rsidRPr="00D2551C">
        <w:rPr>
          <w:iCs/>
          <w:sz w:val="22"/>
          <w:szCs w:val="22"/>
          <w:lang w:val="en-IE"/>
        </w:rPr>
        <w:t>under the Regulation 2021/1059 (Interreg Regulation).</w:t>
      </w:r>
    </w:p>
    <w:p w14:paraId="63522FC5" w14:textId="77777777" w:rsidR="006F5FD0" w:rsidRPr="00B33EE6" w:rsidRDefault="006F5FD0" w:rsidP="00584BF4">
      <w:pPr>
        <w:ind w:left="709" w:hanging="349"/>
        <w:outlineLvl w:val="0"/>
        <w:rPr>
          <w:sz w:val="22"/>
          <w:szCs w:val="22"/>
          <w:lang w:val="en-GB"/>
        </w:rPr>
      </w:pPr>
      <w:bookmarkStart w:id="1" w:name="_DV_M201"/>
      <w:bookmarkStart w:id="2" w:name="_DV_M224"/>
      <w:bookmarkStart w:id="3" w:name="_DV_M225"/>
      <w:bookmarkStart w:id="4" w:name="_DV_M226"/>
      <w:bookmarkStart w:id="5" w:name="_DV_M227"/>
      <w:bookmarkStart w:id="6" w:name="_DV_M229"/>
      <w:bookmarkStart w:id="7" w:name="_DV_M231"/>
      <w:bookmarkStart w:id="8" w:name="_DV_M232"/>
      <w:bookmarkStart w:id="9" w:name="_DV_M233"/>
      <w:bookmarkStart w:id="10" w:name="_DV_M234"/>
      <w:bookmarkStart w:id="11" w:name="_DV_M235"/>
      <w:bookmarkStart w:id="12" w:name="_DV_M236"/>
      <w:bookmarkStart w:id="13" w:name="_DV_M237"/>
      <w:bookmarkStart w:id="14" w:name="_DV_M238"/>
      <w:bookmarkEnd w:id="1"/>
      <w:bookmarkEnd w:id="2"/>
      <w:bookmarkEnd w:id="3"/>
      <w:bookmarkEnd w:id="4"/>
      <w:bookmarkEnd w:id="5"/>
      <w:bookmarkEnd w:id="6"/>
      <w:bookmarkEnd w:id="7"/>
      <w:bookmarkEnd w:id="8"/>
      <w:bookmarkEnd w:id="9"/>
      <w:bookmarkEnd w:id="10"/>
      <w:bookmarkEnd w:id="11"/>
      <w:bookmarkEnd w:id="12"/>
      <w:bookmarkEnd w:id="13"/>
      <w:bookmarkEnd w:id="14"/>
      <w:r w:rsidRPr="00B33EE6">
        <w:rPr>
          <w:rStyle w:val="Gl"/>
          <w:sz w:val="22"/>
          <w:szCs w:val="22"/>
          <w:lang w:val="en-GB"/>
        </w:rPr>
        <w:t>1</w:t>
      </w:r>
      <w:r w:rsidR="00632BDC" w:rsidRPr="00B33EE6">
        <w:rPr>
          <w:rStyle w:val="Gl"/>
          <w:sz w:val="22"/>
          <w:szCs w:val="22"/>
          <w:lang w:val="en-GB"/>
        </w:rPr>
        <w:t>1</w:t>
      </w:r>
      <w:r w:rsidRPr="00B33EE6">
        <w:rPr>
          <w:rStyle w:val="Gl"/>
          <w:sz w:val="22"/>
          <w:szCs w:val="22"/>
          <w:lang w:val="en-GB"/>
        </w:rPr>
        <w:t xml:space="preserve">. </w:t>
      </w:r>
      <w:r w:rsidR="00584BF4" w:rsidRPr="00B33EE6">
        <w:rPr>
          <w:rStyle w:val="Gl"/>
          <w:sz w:val="22"/>
          <w:szCs w:val="22"/>
          <w:lang w:val="en-GB"/>
        </w:rPr>
        <w:tab/>
      </w:r>
      <w:r w:rsidRPr="00B33EE6">
        <w:rPr>
          <w:rStyle w:val="Gl"/>
          <w:sz w:val="22"/>
          <w:szCs w:val="22"/>
          <w:lang w:val="en-GB"/>
        </w:rPr>
        <w:t xml:space="preserve">Number of </w:t>
      </w:r>
      <w:r w:rsidR="00632BDC" w:rsidRPr="00B33EE6">
        <w:rPr>
          <w:rStyle w:val="Gl"/>
          <w:sz w:val="22"/>
          <w:szCs w:val="22"/>
          <w:lang w:val="en-GB"/>
        </w:rPr>
        <w:t>tenders</w:t>
      </w:r>
    </w:p>
    <w:p w14:paraId="62FF8F53" w14:textId="77777777" w:rsidR="006F5FD0" w:rsidRPr="00116209" w:rsidRDefault="006F5FD0">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t>
      </w:r>
      <w:r w:rsidRPr="00116209">
        <w:rPr>
          <w:sz w:val="22"/>
          <w:szCs w:val="22"/>
          <w:lang w:val="en-GB"/>
        </w:rPr>
        <w:t xml:space="preserve">which that person has participated </w:t>
      </w:r>
      <w:r w:rsidR="00CB759D" w:rsidRPr="00116209">
        <w:rPr>
          <w:sz w:val="22"/>
          <w:szCs w:val="22"/>
          <w:lang w:val="en-GB"/>
        </w:rPr>
        <w:t>will</w:t>
      </w:r>
      <w:r w:rsidRPr="00116209">
        <w:rPr>
          <w:sz w:val="22"/>
          <w:szCs w:val="22"/>
          <w:lang w:val="en-GB"/>
        </w:rPr>
        <w:t xml:space="preserve"> be excluded.</w:t>
      </w:r>
    </w:p>
    <w:p w14:paraId="012A5F8A" w14:textId="2F444156" w:rsidR="004E1482" w:rsidRPr="00116209" w:rsidRDefault="00364564" w:rsidP="007727F3">
      <w:pPr>
        <w:pStyle w:val="Blockquote"/>
        <w:jc w:val="both"/>
        <w:rPr>
          <w:sz w:val="22"/>
          <w:szCs w:val="22"/>
          <w:lang w:val="en-GB"/>
        </w:rPr>
      </w:pPr>
      <w:r w:rsidRPr="00116209">
        <w:rPr>
          <w:sz w:val="22"/>
          <w:szCs w:val="22"/>
          <w:lang w:val="en-GB"/>
        </w:rPr>
        <w:t>N</w:t>
      </w:r>
      <w:r w:rsidR="00E1782A" w:rsidRPr="00116209">
        <w:rPr>
          <w:sz w:val="22"/>
          <w:szCs w:val="22"/>
          <w:lang w:val="en-GB"/>
        </w:rPr>
        <w:t>o restrictions may be made in the number of lots a tenderer can be awarde</w:t>
      </w:r>
      <w:r w:rsidR="00116209" w:rsidRPr="00116209">
        <w:rPr>
          <w:sz w:val="22"/>
          <w:szCs w:val="22"/>
          <w:lang w:val="en-GB"/>
        </w:rPr>
        <w:t>d.</w:t>
      </w:r>
    </w:p>
    <w:p w14:paraId="519FD253" w14:textId="41FAEC9B" w:rsidR="00E1782A" w:rsidRDefault="004E1482" w:rsidP="007727F3">
      <w:pPr>
        <w:pStyle w:val="Blockquote"/>
        <w:jc w:val="both"/>
        <w:rPr>
          <w:sz w:val="22"/>
          <w:szCs w:val="22"/>
          <w:lang w:val="en-GB"/>
        </w:rPr>
      </w:pPr>
      <w:r w:rsidRPr="00116209">
        <w:rPr>
          <w:sz w:val="22"/>
          <w:szCs w:val="22"/>
          <w:lang w:val="en-GB"/>
        </w:rPr>
        <w:t xml:space="preserve">The </w:t>
      </w:r>
      <w:r w:rsidR="00632BDC" w:rsidRPr="00116209">
        <w:rPr>
          <w:sz w:val="22"/>
          <w:szCs w:val="22"/>
          <w:lang w:val="en-GB"/>
        </w:rPr>
        <w:t>tenderer</w:t>
      </w:r>
      <w:r w:rsidRPr="00116209">
        <w:rPr>
          <w:sz w:val="22"/>
          <w:szCs w:val="22"/>
          <w:lang w:val="en-GB"/>
        </w:rPr>
        <w:t xml:space="preserve"> may submit a </w:t>
      </w:r>
      <w:r w:rsidR="00632BDC" w:rsidRPr="00116209">
        <w:rPr>
          <w:sz w:val="22"/>
          <w:szCs w:val="22"/>
          <w:lang w:val="en-GB"/>
        </w:rPr>
        <w:t>tender</w:t>
      </w:r>
      <w:r w:rsidRPr="00116209">
        <w:rPr>
          <w:sz w:val="22"/>
          <w:szCs w:val="22"/>
          <w:lang w:val="en-GB"/>
        </w:rPr>
        <w:t xml:space="preserve"> for one lot only, several lots or all of the lots, but only one </w:t>
      </w:r>
      <w:r w:rsidR="00632BDC" w:rsidRPr="00116209">
        <w:rPr>
          <w:sz w:val="22"/>
          <w:szCs w:val="22"/>
          <w:lang w:val="en-GB"/>
        </w:rPr>
        <w:t>tender</w:t>
      </w:r>
      <w:r w:rsidRPr="00116209">
        <w:rPr>
          <w:sz w:val="22"/>
          <w:szCs w:val="22"/>
          <w:lang w:val="en-GB"/>
        </w:rPr>
        <w:t xml:space="preserve"> per lot. Contracts will be awarded lot by lot and each lot will form a separate contract.</w:t>
      </w:r>
    </w:p>
    <w:p w14:paraId="60A454E0" w14:textId="717A6868" w:rsidR="001A66C2" w:rsidRPr="00B33EE6" w:rsidRDefault="001A66C2" w:rsidP="00D902F5">
      <w:pPr>
        <w:widowControl/>
        <w:snapToGrid w:val="0"/>
        <w:ind w:left="360" w:right="26"/>
        <w:jc w:val="both"/>
        <w:rPr>
          <w:i/>
          <w:sz w:val="22"/>
          <w:szCs w:val="22"/>
          <w:lang w:val="en-GB"/>
        </w:rPr>
      </w:pPr>
      <w:r w:rsidRPr="003F1149">
        <w:rPr>
          <w:sz w:val="22"/>
          <w:szCs w:val="22"/>
          <w:lang w:val="en-GB"/>
        </w:rPr>
        <w:lastRenderedPageBreak/>
        <w:t xml:space="preserve">Any tenderer may state in its tender that it would offer a discount in the event that its tender is accepted for more than one lot. </w:t>
      </w:r>
    </w:p>
    <w:p w14:paraId="7B54A5E6" w14:textId="77777777" w:rsidR="006F5FD0" w:rsidRPr="00B33EE6" w:rsidRDefault="006F5FD0" w:rsidP="00584BF4">
      <w:pPr>
        <w:ind w:left="709" w:hanging="349"/>
        <w:outlineLvl w:val="0"/>
        <w:rPr>
          <w:sz w:val="22"/>
          <w:szCs w:val="22"/>
          <w:lang w:val="en-GB"/>
        </w:rPr>
      </w:pPr>
      <w:r w:rsidRPr="00B33EE6">
        <w:rPr>
          <w:rStyle w:val="Gl"/>
          <w:sz w:val="22"/>
          <w:szCs w:val="22"/>
          <w:lang w:val="en-GB"/>
        </w:rPr>
        <w:t>1</w:t>
      </w:r>
      <w:r w:rsidR="00632BDC" w:rsidRPr="00B33EE6">
        <w:rPr>
          <w:rStyle w:val="Gl"/>
          <w:sz w:val="22"/>
          <w:szCs w:val="22"/>
          <w:lang w:val="en-GB"/>
        </w:rPr>
        <w:t>2</w:t>
      </w:r>
      <w:r w:rsidRPr="00B33EE6">
        <w:rPr>
          <w:rStyle w:val="Gl"/>
          <w:sz w:val="22"/>
          <w:szCs w:val="22"/>
          <w:lang w:val="en-GB"/>
        </w:rPr>
        <w:t xml:space="preserve">. </w:t>
      </w:r>
      <w:r w:rsidR="00584BF4" w:rsidRPr="00B33EE6">
        <w:rPr>
          <w:rStyle w:val="Gl"/>
          <w:sz w:val="22"/>
          <w:szCs w:val="22"/>
          <w:lang w:val="en-GB"/>
        </w:rPr>
        <w:tab/>
      </w:r>
      <w:r w:rsidRPr="00B33EE6">
        <w:rPr>
          <w:rStyle w:val="Gl"/>
          <w:sz w:val="22"/>
          <w:szCs w:val="22"/>
          <w:lang w:val="en-GB"/>
        </w:rPr>
        <w:t>Grounds for exclusion</w:t>
      </w:r>
    </w:p>
    <w:p w14:paraId="061A2A4A" w14:textId="77777777" w:rsidR="00086A97" w:rsidRPr="0071491D" w:rsidRDefault="00086A97" w:rsidP="00086A97">
      <w:pPr>
        <w:pStyle w:val="Blockquote"/>
        <w:jc w:val="both"/>
        <w:rPr>
          <w:sz w:val="22"/>
          <w:szCs w:val="22"/>
          <w:lang w:val="en-GB"/>
        </w:rPr>
      </w:pPr>
      <w:r w:rsidRPr="0071491D">
        <w:rPr>
          <w:sz w:val="22"/>
          <w:szCs w:val="22"/>
          <w:lang w:val="en-GB"/>
        </w:rPr>
        <w:t>As part of the tender, tenderers must submit a signed declaration, included in the tender form, to the effect that they are not in any of the exclusion situations listed in point 18 of Annex II of the Financing Agreement between the European Comm</w:t>
      </w:r>
      <w:r>
        <w:rPr>
          <w:sz w:val="22"/>
          <w:szCs w:val="22"/>
          <w:lang w:val="en-GB"/>
        </w:rPr>
        <w:t xml:space="preserve">ission and the partner country </w:t>
      </w:r>
      <w:r w:rsidRPr="0071491D">
        <w:rPr>
          <w:sz w:val="22"/>
          <w:szCs w:val="22"/>
        </w:rPr>
        <w:t>and point 18 of Annex I of the Regulation 2018/1046</w:t>
      </w:r>
      <w:r w:rsidRPr="0071491D">
        <w:rPr>
          <w:rStyle w:val="DipnotBavurusu"/>
          <w:sz w:val="22"/>
          <w:szCs w:val="22"/>
        </w:rPr>
        <w:footnoteReference w:id="1"/>
      </w:r>
      <w:r w:rsidRPr="0071491D">
        <w:rPr>
          <w:sz w:val="22"/>
          <w:szCs w:val="22"/>
          <w:lang w:val="en-GB"/>
        </w:rPr>
        <w:t>.</w:t>
      </w:r>
    </w:p>
    <w:p w14:paraId="7275ED88" w14:textId="6CE82DBB"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w:t>
      </w:r>
      <w:hyperlink r:id="rId12" w:history="1">
        <w:r w:rsidR="00D902F5" w:rsidRPr="0097738F">
          <w:rPr>
            <w:rStyle w:val="Kpr"/>
            <w:sz w:val="22"/>
            <w:szCs w:val="22"/>
            <w:lang w:val="en-GB"/>
          </w:rPr>
          <w:t>www.sanctionsmap.eu</w:t>
        </w:r>
      </w:hyperlink>
      <w:r w:rsidR="00D902F5">
        <w:rPr>
          <w:sz w:val="22"/>
          <w:szCs w:val="22"/>
          <w:lang w:val="en-GB"/>
        </w:rPr>
        <w:t xml:space="preserve">) </w:t>
      </w:r>
      <w:r w:rsidR="0039147E">
        <w:rPr>
          <w:sz w:val="22"/>
          <w:szCs w:val="22"/>
          <w:lang w:val="en-GB"/>
        </w:rPr>
        <w:t xml:space="preserve">at the moment of the award decision cannot be awarded the contract. </w:t>
      </w:r>
    </w:p>
    <w:p w14:paraId="3126791C" w14:textId="77777777" w:rsidR="006F5FD0" w:rsidRPr="00B33EE6" w:rsidRDefault="006F5FD0" w:rsidP="00584BF4">
      <w:pPr>
        <w:ind w:left="709" w:hanging="349"/>
        <w:outlineLvl w:val="0"/>
        <w:rPr>
          <w:sz w:val="22"/>
          <w:szCs w:val="22"/>
          <w:lang w:val="en-GB"/>
        </w:rPr>
      </w:pPr>
      <w:r w:rsidRPr="00B33EE6">
        <w:rPr>
          <w:rStyle w:val="Gl"/>
          <w:sz w:val="22"/>
          <w:szCs w:val="22"/>
          <w:lang w:val="en-GB"/>
        </w:rPr>
        <w:t>1</w:t>
      </w:r>
      <w:r w:rsidR="005639EC" w:rsidRPr="00B33EE6">
        <w:rPr>
          <w:rStyle w:val="Gl"/>
          <w:sz w:val="22"/>
          <w:szCs w:val="22"/>
          <w:lang w:val="en-GB"/>
        </w:rPr>
        <w:t>3</w:t>
      </w:r>
      <w:r w:rsidRPr="00B33EE6">
        <w:rPr>
          <w:rStyle w:val="Gl"/>
          <w:sz w:val="22"/>
          <w:szCs w:val="22"/>
          <w:lang w:val="en-GB"/>
        </w:rPr>
        <w:t xml:space="preserve">. </w:t>
      </w:r>
      <w:r w:rsidR="00584BF4" w:rsidRPr="00B33EE6">
        <w:rPr>
          <w:rStyle w:val="Gl"/>
          <w:sz w:val="22"/>
          <w:szCs w:val="22"/>
          <w:lang w:val="en-GB"/>
        </w:rPr>
        <w:tab/>
      </w:r>
      <w:r w:rsidRPr="00B33EE6">
        <w:rPr>
          <w:rStyle w:val="Gl"/>
          <w:sz w:val="22"/>
          <w:szCs w:val="22"/>
          <w:lang w:val="en-GB"/>
        </w:rPr>
        <w:t>Sub-contracting</w:t>
      </w:r>
    </w:p>
    <w:p w14:paraId="2C010702" w14:textId="2690E391" w:rsidR="00E9047D" w:rsidRDefault="006D6080" w:rsidP="00584BF4">
      <w:pPr>
        <w:ind w:left="709" w:hanging="349"/>
        <w:outlineLvl w:val="0"/>
        <w:rPr>
          <w:rStyle w:val="Vurgu"/>
          <w:i w:val="0"/>
          <w:sz w:val="22"/>
          <w:szCs w:val="22"/>
          <w:lang w:val="en-GB"/>
        </w:rPr>
      </w:pPr>
      <w:r w:rsidRPr="00B33EE6">
        <w:rPr>
          <w:rStyle w:val="Vurgu"/>
          <w:i w:val="0"/>
          <w:sz w:val="22"/>
          <w:szCs w:val="22"/>
          <w:lang w:val="en-GB"/>
        </w:rPr>
        <w:t>Subcontracting is allowed</w:t>
      </w:r>
      <w:r w:rsidR="000C1101" w:rsidRPr="00B33EE6">
        <w:rPr>
          <w:rStyle w:val="Vurgu"/>
          <w:i w:val="0"/>
          <w:sz w:val="22"/>
          <w:szCs w:val="22"/>
          <w:lang w:val="en-GB"/>
        </w:rPr>
        <w:t>.</w:t>
      </w:r>
    </w:p>
    <w:p w14:paraId="3E76976B" w14:textId="40218365" w:rsidR="006F5FD0" w:rsidRPr="00B33EE6" w:rsidRDefault="00381DC6">
      <w:pPr>
        <w:keepNext/>
        <w:jc w:val="center"/>
        <w:rPr>
          <w:sz w:val="28"/>
          <w:szCs w:val="28"/>
          <w:lang w:val="en-GB"/>
        </w:rPr>
      </w:pPr>
      <w:r>
        <w:rPr>
          <w:noProof/>
          <w:snapToGrid/>
          <w:sz w:val="22"/>
          <w:szCs w:val="22"/>
          <w:lang w:val="en-GB"/>
        </w:rPr>
        <mc:AlternateContent>
          <mc:Choice Requires="wps">
            <w:drawing>
              <wp:anchor distT="0" distB="0" distL="114300" distR="114300" simplePos="0" relativeHeight="251657728" behindDoc="0" locked="0" layoutInCell="0" allowOverlap="1" wp14:anchorId="11F7E59B" wp14:editId="3761DB29">
                <wp:simplePos x="0" y="0"/>
                <wp:positionH relativeFrom="column">
                  <wp:posOffset>19050</wp:posOffset>
                </wp:positionH>
                <wp:positionV relativeFrom="paragraph">
                  <wp:posOffset>26035</wp:posOffset>
                </wp:positionV>
                <wp:extent cx="5943600" cy="635"/>
                <wp:effectExtent l="0" t="0" r="0" b="0"/>
                <wp:wrapNone/>
                <wp:docPr id="1334047088"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B68ADF" id="Line 5"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05pt" to="46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" o:allowincell="f" strokecolor="#d4d4d4" strokeweight="1.75pt">
                <v:shadow on="t" offset="0,-1pt"/>
              </v:line>
            </w:pict>
          </mc:Fallback>
        </mc:AlternateContent>
      </w:r>
      <w:r w:rsidR="006F5FD0" w:rsidRPr="00B33EE6">
        <w:rPr>
          <w:rStyle w:val="Gl"/>
          <w:sz w:val="28"/>
          <w:szCs w:val="28"/>
          <w:lang w:val="en-GB"/>
        </w:rPr>
        <w:t>PROVISIONAL TIMETABLE</w:t>
      </w:r>
    </w:p>
    <w:p w14:paraId="669BA67B" w14:textId="77777777" w:rsidR="006F5FD0" w:rsidRPr="00B33EE6" w:rsidRDefault="006F5FD0" w:rsidP="00571687">
      <w:pPr>
        <w:ind w:left="709" w:hanging="349"/>
        <w:outlineLvl w:val="0"/>
        <w:rPr>
          <w:sz w:val="22"/>
          <w:szCs w:val="22"/>
          <w:lang w:val="en-GB"/>
        </w:rPr>
      </w:pPr>
      <w:r w:rsidRPr="00B33EE6">
        <w:rPr>
          <w:rStyle w:val="Gl"/>
          <w:sz w:val="22"/>
          <w:szCs w:val="22"/>
          <w:lang w:val="en-GB"/>
        </w:rPr>
        <w:t>1</w:t>
      </w:r>
      <w:r w:rsidR="005639EC" w:rsidRPr="00B33EE6">
        <w:rPr>
          <w:rStyle w:val="Gl"/>
          <w:sz w:val="22"/>
          <w:szCs w:val="22"/>
          <w:lang w:val="en-GB"/>
        </w:rPr>
        <w:t>4</w:t>
      </w:r>
      <w:r w:rsidRPr="00B33EE6">
        <w:rPr>
          <w:rStyle w:val="Gl"/>
          <w:sz w:val="22"/>
          <w:szCs w:val="22"/>
          <w:lang w:val="en-GB"/>
        </w:rPr>
        <w:t xml:space="preserve">. </w:t>
      </w:r>
      <w:r w:rsidR="00584BF4" w:rsidRPr="00B33EE6">
        <w:rPr>
          <w:rStyle w:val="Gl"/>
          <w:sz w:val="22"/>
          <w:szCs w:val="22"/>
          <w:lang w:val="en-GB"/>
        </w:rPr>
        <w:tab/>
      </w:r>
      <w:r w:rsidRPr="00B33EE6">
        <w:rPr>
          <w:rStyle w:val="Gl"/>
          <w:sz w:val="22"/>
          <w:szCs w:val="22"/>
          <w:lang w:val="en-GB"/>
        </w:rPr>
        <w:t>Provisional commencement date of the contract</w:t>
      </w:r>
    </w:p>
    <w:p w14:paraId="7C4EA8E0" w14:textId="7A1983F1" w:rsidR="006F5FD0" w:rsidRPr="00B33EE6" w:rsidRDefault="00116209" w:rsidP="00571687">
      <w:pPr>
        <w:pStyle w:val="Blockquote"/>
        <w:jc w:val="both"/>
        <w:rPr>
          <w:i/>
          <w:sz w:val="22"/>
          <w:szCs w:val="22"/>
          <w:lang w:val="en-GB"/>
        </w:rPr>
      </w:pPr>
      <w:r>
        <w:rPr>
          <w:rStyle w:val="Vurgu"/>
          <w:i w:val="0"/>
          <w:sz w:val="22"/>
          <w:szCs w:val="22"/>
          <w:lang w:val="en-GB"/>
        </w:rPr>
        <w:t>August 2025</w:t>
      </w:r>
    </w:p>
    <w:p w14:paraId="70B1A4AA" w14:textId="77777777" w:rsidR="006F5FD0" w:rsidRPr="00B33EE6" w:rsidRDefault="005639EC" w:rsidP="00571687">
      <w:pPr>
        <w:ind w:left="709" w:hanging="349"/>
        <w:outlineLvl w:val="0"/>
        <w:rPr>
          <w:sz w:val="22"/>
          <w:szCs w:val="22"/>
          <w:lang w:val="en-GB"/>
        </w:rPr>
      </w:pPr>
      <w:r w:rsidRPr="00B33EE6">
        <w:rPr>
          <w:rStyle w:val="Gl"/>
          <w:sz w:val="22"/>
          <w:szCs w:val="22"/>
          <w:lang w:val="en-GB"/>
        </w:rPr>
        <w:t>15</w:t>
      </w:r>
      <w:r w:rsidR="006F5FD0" w:rsidRPr="00B33EE6">
        <w:rPr>
          <w:rStyle w:val="Gl"/>
          <w:sz w:val="22"/>
          <w:szCs w:val="22"/>
          <w:lang w:val="en-GB"/>
        </w:rPr>
        <w:t xml:space="preserve">. </w:t>
      </w:r>
      <w:r w:rsidR="00584BF4" w:rsidRPr="00B33EE6">
        <w:rPr>
          <w:rStyle w:val="Gl"/>
          <w:sz w:val="22"/>
          <w:szCs w:val="22"/>
          <w:lang w:val="en-GB"/>
        </w:rPr>
        <w:tab/>
      </w:r>
      <w:r w:rsidRPr="00B33EE6">
        <w:rPr>
          <w:rStyle w:val="Gl"/>
          <w:sz w:val="22"/>
          <w:szCs w:val="22"/>
          <w:lang w:val="en-GB"/>
        </w:rPr>
        <w:t>Implementation</w:t>
      </w:r>
      <w:r w:rsidR="006F5FD0" w:rsidRPr="00B33EE6">
        <w:rPr>
          <w:rStyle w:val="Gl"/>
          <w:sz w:val="22"/>
          <w:szCs w:val="22"/>
          <w:lang w:val="en-GB"/>
        </w:rPr>
        <w:t xml:space="preserve"> period of </w:t>
      </w:r>
      <w:r w:rsidRPr="00B33EE6">
        <w:rPr>
          <w:rStyle w:val="Gl"/>
          <w:sz w:val="22"/>
          <w:szCs w:val="22"/>
          <w:lang w:val="en-GB"/>
        </w:rPr>
        <w:t>the</w:t>
      </w:r>
      <w:r w:rsidR="00476D80" w:rsidRPr="00B33EE6">
        <w:rPr>
          <w:rStyle w:val="Gl"/>
          <w:sz w:val="22"/>
          <w:szCs w:val="22"/>
          <w:lang w:val="en-GB"/>
        </w:rPr>
        <w:t xml:space="preserve"> tasks </w:t>
      </w:r>
    </w:p>
    <w:p w14:paraId="7F28300E" w14:textId="77777777" w:rsidR="00116209" w:rsidRPr="00B33EE6" w:rsidRDefault="00116209" w:rsidP="00116209">
      <w:pPr>
        <w:pStyle w:val="Blockquote"/>
        <w:jc w:val="both"/>
        <w:rPr>
          <w:i/>
          <w:sz w:val="22"/>
          <w:szCs w:val="22"/>
          <w:lang w:val="en-GB"/>
        </w:rPr>
      </w:pPr>
      <w:r>
        <w:rPr>
          <w:rStyle w:val="Vurgu"/>
          <w:i w:val="0"/>
          <w:sz w:val="22"/>
          <w:szCs w:val="22"/>
          <w:lang w:val="en-GB"/>
        </w:rPr>
        <w:t xml:space="preserve">Within three (3) months after the agreement is signed. </w:t>
      </w:r>
    </w:p>
    <w:p w14:paraId="29CC7DD8" w14:textId="219F7914" w:rsidR="006F5FD0" w:rsidRPr="00B33EE6" w:rsidRDefault="00381DC6">
      <w:pPr>
        <w:rPr>
          <w:sz w:val="22"/>
          <w:szCs w:val="22"/>
          <w:lang w:val="en-GB"/>
        </w:rPr>
      </w:pPr>
      <w:r>
        <w:rPr>
          <w:noProof/>
          <w:snapToGrid/>
          <w:sz w:val="22"/>
          <w:szCs w:val="22"/>
          <w:lang w:val="en-GB"/>
        </w:rPr>
        <mc:AlternateContent>
          <mc:Choice Requires="wps">
            <w:drawing>
              <wp:anchor distT="0" distB="0" distL="114300" distR="114300" simplePos="0" relativeHeight="251658752" behindDoc="0" locked="0" layoutInCell="0" allowOverlap="1" wp14:anchorId="6E3015B7" wp14:editId="576A3C7D">
                <wp:simplePos x="0" y="0"/>
                <wp:positionH relativeFrom="column">
                  <wp:posOffset>0</wp:posOffset>
                </wp:positionH>
                <wp:positionV relativeFrom="paragraph">
                  <wp:posOffset>152400</wp:posOffset>
                </wp:positionV>
                <wp:extent cx="5943600" cy="635"/>
                <wp:effectExtent l="0" t="0" r="0" b="0"/>
                <wp:wrapNone/>
                <wp:docPr id="1535970026"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A575CF" id="Line 6"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" o:allowincell="f" strokecolor="#d4d4d4" strokeweight="1.75pt">
                <v:shadow on="t" offset="0,-1pt"/>
              </v:line>
            </w:pict>
          </mc:Fallback>
        </mc:AlternateContent>
      </w:r>
    </w:p>
    <w:p w14:paraId="25048343" w14:textId="77777777" w:rsidR="006F5FD0" w:rsidRPr="00B33EE6" w:rsidRDefault="006F5FD0">
      <w:pPr>
        <w:jc w:val="center"/>
        <w:rPr>
          <w:sz w:val="28"/>
          <w:szCs w:val="28"/>
          <w:lang w:val="en-GB"/>
        </w:rPr>
      </w:pPr>
      <w:r w:rsidRPr="00B33EE6">
        <w:rPr>
          <w:rStyle w:val="Gl"/>
          <w:sz w:val="28"/>
          <w:szCs w:val="28"/>
          <w:lang w:val="en-GB"/>
        </w:rPr>
        <w:t>SELECTION AND AWARD CRITERIA</w:t>
      </w:r>
    </w:p>
    <w:p w14:paraId="392C793B" w14:textId="2D2CD701" w:rsidR="006F5FD0" w:rsidRDefault="005639EC" w:rsidP="00584BF4">
      <w:pPr>
        <w:ind w:left="709" w:hanging="349"/>
        <w:outlineLvl w:val="0"/>
        <w:rPr>
          <w:rStyle w:val="Gl"/>
          <w:sz w:val="22"/>
          <w:szCs w:val="22"/>
          <w:lang w:val="en-GB"/>
        </w:rPr>
      </w:pPr>
      <w:r w:rsidRPr="00B33EE6">
        <w:rPr>
          <w:rStyle w:val="Gl"/>
          <w:sz w:val="22"/>
          <w:szCs w:val="22"/>
          <w:lang w:val="en-GB"/>
        </w:rPr>
        <w:t>16</w:t>
      </w:r>
      <w:r w:rsidR="006F5FD0" w:rsidRPr="00B33EE6">
        <w:rPr>
          <w:rStyle w:val="Gl"/>
          <w:sz w:val="22"/>
          <w:szCs w:val="22"/>
          <w:lang w:val="en-GB"/>
        </w:rPr>
        <w:t xml:space="preserve">. </w:t>
      </w:r>
      <w:r w:rsidR="00584BF4" w:rsidRPr="00B33EE6">
        <w:rPr>
          <w:rStyle w:val="Gl"/>
          <w:sz w:val="22"/>
          <w:szCs w:val="22"/>
          <w:lang w:val="en-GB"/>
        </w:rPr>
        <w:tab/>
      </w:r>
      <w:r w:rsidR="006F5FD0" w:rsidRPr="00B33EE6">
        <w:rPr>
          <w:rStyle w:val="Gl"/>
          <w:sz w:val="22"/>
          <w:szCs w:val="22"/>
          <w:lang w:val="en-GB"/>
        </w:rPr>
        <w:t>Selection criteria</w:t>
      </w:r>
    </w:p>
    <w:p w14:paraId="7CAD1126" w14:textId="77777777" w:rsidR="00831982" w:rsidRPr="00D902F5" w:rsidRDefault="00831982" w:rsidP="00831982">
      <w:pPr>
        <w:widowControl/>
        <w:spacing w:before="240" w:after="0"/>
        <w:ind w:left="426"/>
        <w:jc w:val="both"/>
        <w:rPr>
          <w:sz w:val="22"/>
          <w:szCs w:val="22"/>
          <w:u w:val="single"/>
          <w:lang w:val="en-GB"/>
        </w:rPr>
      </w:pPr>
      <w:r w:rsidRPr="00D902F5">
        <w:rPr>
          <w:sz w:val="22"/>
          <w:szCs w:val="22"/>
          <w:u w:val="single"/>
          <w:lang w:val="en-GB"/>
        </w:rPr>
        <w:t>Capacity-providing entities</w:t>
      </w:r>
    </w:p>
    <w:p w14:paraId="1677E155" w14:textId="194E5C1A" w:rsidR="00831982" w:rsidRPr="00AE0634" w:rsidRDefault="00831982" w:rsidP="00831982">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w:t>
      </w:r>
      <w:r w:rsidR="00D902F5">
        <w:rPr>
          <w:sz w:val="22"/>
          <w:szCs w:val="22"/>
          <w:lang w:val="en-GB"/>
        </w:rPr>
        <w:t>,</w:t>
      </w:r>
      <w:r>
        <w:rPr>
          <w:sz w:val="22"/>
          <w:szCs w:val="22"/>
          <w:lang w:val="en-GB"/>
        </w:rPr>
        <w:t xml:space="preserv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100C3D8B" w14:textId="77777777" w:rsidR="00831982" w:rsidRPr="00AE0634" w:rsidRDefault="00831982" w:rsidP="00831982">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14:paraId="2C410C11" w14:textId="2F356B96" w:rsidR="00831982" w:rsidRDefault="00831982" w:rsidP="00116209">
      <w:pPr>
        <w:widowControl/>
        <w:spacing w:before="240" w:after="0"/>
        <w:ind w:left="426"/>
        <w:jc w:val="both"/>
        <w:rPr>
          <w:sz w:val="22"/>
          <w:szCs w:val="22"/>
          <w:highlight w:val="yellow"/>
          <w:lang w:val="en-GB"/>
        </w:rPr>
      </w:pPr>
      <w:r w:rsidRPr="00AE0634">
        <w:rPr>
          <w:sz w:val="22"/>
          <w:szCs w:val="22"/>
          <w:lang w:val="en-GB"/>
        </w:rPr>
        <w:lastRenderedPageBreak/>
        <w:t>With regard to economic and financial criteria, the entities upon whose capacity the economic operator relies, become jointly and severally liable for t</w:t>
      </w:r>
      <w:r>
        <w:rPr>
          <w:sz w:val="22"/>
          <w:szCs w:val="22"/>
          <w:lang w:val="en-GB"/>
        </w:rPr>
        <w:t>he performance of the contract.</w:t>
      </w:r>
    </w:p>
    <w:p w14:paraId="09714B69" w14:textId="77777777" w:rsidR="00116209" w:rsidRPr="00116209" w:rsidRDefault="00116209" w:rsidP="00116209">
      <w:pPr>
        <w:widowControl/>
        <w:spacing w:before="240" w:after="0"/>
        <w:ind w:left="426"/>
        <w:jc w:val="both"/>
        <w:rPr>
          <w:sz w:val="22"/>
          <w:szCs w:val="22"/>
          <w:highlight w:val="yellow"/>
          <w:lang w:val="en-GB"/>
        </w:rPr>
      </w:pPr>
    </w:p>
    <w:p w14:paraId="0D716E4E" w14:textId="09857B85" w:rsidR="006F5FD0" w:rsidRDefault="006F5FD0">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xml:space="preserve"> if not specified otherwise. The selection criteria will not be applied to natural persons and single-member companies when they are sub-contractors.</w:t>
      </w:r>
    </w:p>
    <w:p w14:paraId="61877AF0" w14:textId="2E41CDB5" w:rsidR="00116209" w:rsidRPr="00AD07F6" w:rsidRDefault="00116209" w:rsidP="00116209">
      <w:pPr>
        <w:tabs>
          <w:tab w:val="left" w:pos="709"/>
          <w:tab w:val="left" w:pos="851"/>
          <w:tab w:val="left" w:pos="1134"/>
          <w:tab w:val="left" w:pos="1418"/>
        </w:tabs>
        <w:spacing w:before="0" w:after="0"/>
        <w:ind w:left="360"/>
        <w:rPr>
          <w:b/>
          <w:szCs w:val="24"/>
          <w:u w:val="single"/>
        </w:rPr>
      </w:pPr>
      <w:r w:rsidRPr="00AD07F6">
        <w:rPr>
          <w:b/>
          <w:szCs w:val="24"/>
          <w:u w:val="single"/>
        </w:rPr>
        <w:t xml:space="preserve">LOT 1: Zero-Waste bins for schools </w:t>
      </w:r>
      <w:r w:rsidRPr="00116209">
        <w:rPr>
          <w:b/>
          <w:bCs/>
          <w:szCs w:val="24"/>
          <w:u w:val="single"/>
        </w:rPr>
        <w:t>and kindergartens</w:t>
      </w:r>
    </w:p>
    <w:p w14:paraId="2584310A" w14:textId="77777777" w:rsidR="00116209" w:rsidRDefault="00116209" w:rsidP="00116209">
      <w:pPr>
        <w:pStyle w:val="Blockquote"/>
        <w:numPr>
          <w:ilvl w:val="0"/>
          <w:numId w:val="45"/>
        </w:numPr>
        <w:ind w:right="357"/>
        <w:jc w:val="both"/>
        <w:rPr>
          <w:sz w:val="22"/>
          <w:szCs w:val="22"/>
          <w:lang w:val="en-GB"/>
        </w:rPr>
      </w:pPr>
      <w:r w:rsidRPr="00B33EE6">
        <w:rPr>
          <w:b/>
          <w:sz w:val="22"/>
          <w:szCs w:val="22"/>
          <w:u w:val="single"/>
          <w:lang w:val="en-GB"/>
        </w:rPr>
        <w:t>Economic and financial capacity of the tenderer</w:t>
      </w:r>
      <w:r w:rsidRPr="00B33EE6">
        <w:rPr>
          <w:b/>
          <w:sz w:val="22"/>
          <w:szCs w:val="22"/>
          <w:lang w:val="en-GB"/>
        </w:rPr>
        <w:t xml:space="preserve"> (</w:t>
      </w:r>
      <w:r w:rsidRPr="00B33EE6">
        <w:rPr>
          <w:sz w:val="22"/>
          <w:szCs w:val="22"/>
          <w:lang w:val="en-GB"/>
        </w:rPr>
        <w:t xml:space="preserve">based on item 3 of the tender form). In case of tenderer being a public body, equivalent information should be provided. The reference period which will be taken into account will be the last three </w:t>
      </w:r>
      <w:r>
        <w:rPr>
          <w:sz w:val="22"/>
          <w:szCs w:val="22"/>
          <w:lang w:val="en-GB"/>
        </w:rPr>
        <w:t xml:space="preserve">financial </w:t>
      </w:r>
      <w:r w:rsidRPr="00B33EE6">
        <w:rPr>
          <w:sz w:val="22"/>
          <w:szCs w:val="22"/>
          <w:lang w:val="en-GB"/>
        </w:rPr>
        <w:t>years for which accounts have been closed.</w:t>
      </w:r>
    </w:p>
    <w:p w14:paraId="5B5A1D08" w14:textId="77777777" w:rsidR="00116209" w:rsidRPr="009B5369" w:rsidRDefault="00116209" w:rsidP="00116209">
      <w:pPr>
        <w:pStyle w:val="Blockquote"/>
        <w:ind w:left="357" w:right="357"/>
        <w:jc w:val="both"/>
        <w:rPr>
          <w:sz w:val="22"/>
          <w:szCs w:val="22"/>
        </w:rPr>
      </w:pPr>
      <w:r w:rsidRPr="004743E6">
        <w:rPr>
          <w:sz w:val="22"/>
          <w:szCs w:val="22"/>
        </w:rPr>
        <w:t>Although the tender divided into the lots, no different minimum levels o</w:t>
      </w:r>
      <w:r>
        <w:rPr>
          <w:sz w:val="22"/>
          <w:szCs w:val="22"/>
        </w:rPr>
        <w:t xml:space="preserve">f capacity are set for each lot.  </w:t>
      </w:r>
      <w:r w:rsidRPr="004743E6">
        <w:rPr>
          <w:sz w:val="22"/>
          <w:szCs w:val="22"/>
        </w:rPr>
        <w:t>The selection criteria for each tenderer are as follows:</w:t>
      </w:r>
    </w:p>
    <w:p w14:paraId="2B1891ED" w14:textId="77777777" w:rsidR="00116209" w:rsidRDefault="00116209" w:rsidP="00116209">
      <w:pPr>
        <w:numPr>
          <w:ilvl w:val="0"/>
          <w:numId w:val="46"/>
        </w:numPr>
        <w:pBdr>
          <w:top w:val="nil"/>
          <w:left w:val="nil"/>
          <w:bottom w:val="nil"/>
          <w:right w:val="nil"/>
          <w:between w:val="nil"/>
        </w:pBdr>
        <w:jc w:val="both"/>
        <w:rPr>
          <w:color w:val="000000"/>
          <w:sz w:val="22"/>
          <w:szCs w:val="22"/>
        </w:rPr>
      </w:pPr>
      <w:r>
        <w:rPr>
          <w:sz w:val="22"/>
          <w:szCs w:val="22"/>
          <w:lang w:val="en-GB"/>
        </w:rPr>
        <w:t xml:space="preserve">The average annual turnover </w:t>
      </w:r>
      <w:r>
        <w:rPr>
          <w:color w:val="000000"/>
          <w:sz w:val="22"/>
          <w:szCs w:val="22"/>
        </w:rPr>
        <w:t xml:space="preserve">of the tenderer over past three </w:t>
      </w:r>
      <w:r w:rsidRPr="00A742C8">
        <w:rPr>
          <w:color w:val="000000"/>
          <w:sz w:val="22"/>
          <w:szCs w:val="22"/>
        </w:rPr>
        <w:t>y</w:t>
      </w:r>
      <w:r>
        <w:rPr>
          <w:color w:val="000000"/>
          <w:sz w:val="22"/>
          <w:szCs w:val="22"/>
        </w:rPr>
        <w:t xml:space="preserve">ears must </w:t>
      </w:r>
      <w:r w:rsidRPr="00A742C8">
        <w:rPr>
          <w:color w:val="000000"/>
          <w:sz w:val="22"/>
          <w:szCs w:val="22"/>
        </w:rPr>
        <w:t>exceed the</w:t>
      </w:r>
      <w:r>
        <w:rPr>
          <w:color w:val="000000"/>
          <w:sz w:val="22"/>
          <w:szCs w:val="22"/>
        </w:rPr>
        <w:t xml:space="preserve"> value of the Tenderer’s financial offer. </w:t>
      </w:r>
    </w:p>
    <w:p w14:paraId="0A93D55D" w14:textId="77777777" w:rsidR="00116209" w:rsidRPr="00B33EE6" w:rsidRDefault="00116209" w:rsidP="00116209">
      <w:pPr>
        <w:pStyle w:val="Blockquote"/>
        <w:ind w:left="641" w:right="357" w:hanging="284"/>
        <w:jc w:val="both"/>
        <w:rPr>
          <w:sz w:val="22"/>
          <w:szCs w:val="22"/>
          <w:lang w:val="en-GB"/>
        </w:rPr>
      </w:pPr>
      <w:r w:rsidRPr="00B33EE6">
        <w:rPr>
          <w:b/>
          <w:sz w:val="22"/>
          <w:szCs w:val="22"/>
          <w:u w:val="single"/>
          <w:lang w:val="en-GB"/>
        </w:rPr>
        <w:t>2)</w:t>
      </w:r>
      <w:r w:rsidRPr="00B33EE6">
        <w:rPr>
          <w:sz w:val="22"/>
          <w:szCs w:val="22"/>
          <w:u w:val="single"/>
          <w:lang w:val="en-GB"/>
        </w:rPr>
        <w:tab/>
      </w:r>
      <w:r w:rsidRPr="00B33EE6">
        <w:rPr>
          <w:b/>
          <w:sz w:val="22"/>
          <w:szCs w:val="22"/>
          <w:u w:val="single"/>
          <w:lang w:val="en-GB"/>
        </w:rPr>
        <w:t>Professional capacity of the tenderer (</w:t>
      </w:r>
      <w:r w:rsidRPr="00B33EE6">
        <w:rPr>
          <w:sz w:val="22"/>
          <w:szCs w:val="22"/>
          <w:lang w:val="en-GB"/>
        </w:rPr>
        <w:t>based on items 4 of the tender form).</w:t>
      </w:r>
    </w:p>
    <w:p w14:paraId="646D017D" w14:textId="77777777" w:rsidR="00116209" w:rsidRPr="00B33EE6" w:rsidRDefault="00116209" w:rsidP="00116209">
      <w:pPr>
        <w:pStyle w:val="Blockquote"/>
        <w:ind w:right="357" w:hanging="3"/>
        <w:jc w:val="both"/>
        <w:rPr>
          <w:sz w:val="22"/>
          <w:szCs w:val="22"/>
          <w:lang w:val="en-GB"/>
        </w:rPr>
      </w:pPr>
      <w:r w:rsidRPr="00B33EE6">
        <w:rPr>
          <w:sz w:val="22"/>
          <w:szCs w:val="22"/>
          <w:lang w:val="en-GB"/>
        </w:rPr>
        <w:t xml:space="preserve">The reference period which will be taken into account will be the last </w:t>
      </w:r>
      <w:r w:rsidRPr="00AD07F6">
        <w:rPr>
          <w:b/>
          <w:bCs/>
          <w:sz w:val="22"/>
          <w:szCs w:val="22"/>
          <w:lang w:val="en-GB"/>
        </w:rPr>
        <w:t>three years</w:t>
      </w:r>
      <w:r>
        <w:rPr>
          <w:sz w:val="22"/>
          <w:szCs w:val="22"/>
          <w:lang w:val="en-GB"/>
        </w:rPr>
        <w:t xml:space="preserve"> preceding the</w:t>
      </w:r>
      <w:r w:rsidRPr="00B33EE6">
        <w:rPr>
          <w:sz w:val="22"/>
          <w:szCs w:val="22"/>
          <w:lang w:val="en-GB"/>
        </w:rPr>
        <w:t xml:space="preserve"> submission deadline.</w:t>
      </w:r>
    </w:p>
    <w:p w14:paraId="44DEF4CC" w14:textId="77777777" w:rsidR="00116209" w:rsidRPr="00A372B4" w:rsidRDefault="00116209" w:rsidP="00116209">
      <w:pPr>
        <w:pStyle w:val="Blockquote"/>
        <w:jc w:val="both"/>
        <w:rPr>
          <w:b/>
          <w:sz w:val="22"/>
          <w:szCs w:val="22"/>
          <w:lang w:val="en-GB"/>
        </w:rPr>
      </w:pPr>
      <w:r w:rsidRPr="00A372B4">
        <w:rPr>
          <w:b/>
          <w:sz w:val="22"/>
          <w:szCs w:val="22"/>
          <w:lang w:val="en-GB"/>
        </w:rPr>
        <w:t>Professional criteria for tenderers</w:t>
      </w:r>
      <w:r>
        <w:rPr>
          <w:b/>
          <w:sz w:val="22"/>
          <w:szCs w:val="22"/>
          <w:lang w:val="en-GB"/>
        </w:rPr>
        <w:t xml:space="preserve"> </w:t>
      </w:r>
      <w:r w:rsidRPr="000211D6">
        <w:rPr>
          <w:sz w:val="22"/>
          <w:szCs w:val="22"/>
        </w:rPr>
        <w:t>legal and natural persons</w:t>
      </w:r>
      <w:r w:rsidRPr="00A372B4">
        <w:rPr>
          <w:b/>
          <w:sz w:val="22"/>
          <w:szCs w:val="22"/>
          <w:lang w:val="en-GB"/>
        </w:rPr>
        <w:t>:</w:t>
      </w:r>
    </w:p>
    <w:p w14:paraId="38620E87" w14:textId="77777777" w:rsidR="00116209" w:rsidRPr="00A372B4" w:rsidRDefault="00116209" w:rsidP="00116209">
      <w:pPr>
        <w:pStyle w:val="Blockquote"/>
        <w:numPr>
          <w:ilvl w:val="0"/>
          <w:numId w:val="34"/>
        </w:numPr>
        <w:tabs>
          <w:tab w:val="clear" w:pos="360"/>
          <w:tab w:val="num" w:pos="720"/>
        </w:tabs>
        <w:ind w:left="720"/>
        <w:jc w:val="both"/>
        <w:rPr>
          <w:sz w:val="22"/>
          <w:szCs w:val="22"/>
          <w:lang w:val="en-GB"/>
        </w:rPr>
      </w:pPr>
      <w:r w:rsidRPr="0020273F">
        <w:rPr>
          <w:sz w:val="22"/>
          <w:szCs w:val="22"/>
          <w:lang w:val="en-GB"/>
        </w:rPr>
        <w:t>has a professional certificate appropriate to this contract, such as registration to produce and/or trade with the similar equipment according to the relevant national legislation.</w:t>
      </w:r>
    </w:p>
    <w:p w14:paraId="24D41169" w14:textId="77777777" w:rsidR="00116209" w:rsidRPr="00D27876" w:rsidRDefault="00116209" w:rsidP="00116209">
      <w:pPr>
        <w:pStyle w:val="Blockquote"/>
        <w:numPr>
          <w:ilvl w:val="0"/>
          <w:numId w:val="34"/>
        </w:numPr>
        <w:tabs>
          <w:tab w:val="clear" w:pos="360"/>
          <w:tab w:val="num" w:pos="720"/>
        </w:tabs>
        <w:ind w:left="720"/>
        <w:jc w:val="both"/>
        <w:rPr>
          <w:sz w:val="22"/>
          <w:szCs w:val="22"/>
          <w:lang w:val="en-GB"/>
        </w:rPr>
      </w:pPr>
      <w:r w:rsidRPr="00D27876">
        <w:rPr>
          <w:sz w:val="22"/>
          <w:szCs w:val="22"/>
          <w:lang w:val="en-GB"/>
        </w:rPr>
        <w:t>Tenderer(s) should have at least one (1) full-time staff / employee</w:t>
      </w:r>
      <w:r>
        <w:rPr>
          <w:sz w:val="22"/>
          <w:szCs w:val="22"/>
          <w:lang w:val="en-GB"/>
        </w:rPr>
        <w:t xml:space="preserve"> </w:t>
      </w:r>
      <w:r w:rsidRPr="00D27876">
        <w:rPr>
          <w:sz w:val="22"/>
          <w:szCs w:val="22"/>
          <w:lang w:val="en-GB"/>
        </w:rPr>
        <w:t>working permanently in fields related to this contract.</w:t>
      </w:r>
    </w:p>
    <w:p w14:paraId="76AC9DBE" w14:textId="77777777" w:rsidR="00116209" w:rsidRPr="00B33EE6" w:rsidRDefault="00116209" w:rsidP="00116209">
      <w:pPr>
        <w:pStyle w:val="Blockquote"/>
        <w:ind w:left="720" w:right="357" w:hanging="360"/>
        <w:jc w:val="both"/>
        <w:rPr>
          <w:sz w:val="22"/>
          <w:szCs w:val="22"/>
          <w:lang w:val="en-GB"/>
        </w:rPr>
      </w:pPr>
      <w:r w:rsidRPr="00B33EE6">
        <w:rPr>
          <w:b/>
          <w:sz w:val="22"/>
          <w:szCs w:val="22"/>
          <w:u w:val="single"/>
          <w:lang w:val="en-GB"/>
        </w:rPr>
        <w:t>3)</w:t>
      </w:r>
      <w:r w:rsidRPr="00B33EE6">
        <w:rPr>
          <w:b/>
          <w:sz w:val="22"/>
          <w:szCs w:val="22"/>
          <w:u w:val="single"/>
          <w:lang w:val="en-GB"/>
        </w:rPr>
        <w:tab/>
        <w:t xml:space="preserve">Technical capacity of </w:t>
      </w:r>
      <w:r>
        <w:rPr>
          <w:b/>
          <w:sz w:val="22"/>
          <w:szCs w:val="22"/>
          <w:u w:val="single"/>
          <w:lang w:val="en-GB"/>
        </w:rPr>
        <w:t>tenderer</w:t>
      </w:r>
      <w:r w:rsidRPr="00B33EE6">
        <w:rPr>
          <w:b/>
          <w:sz w:val="22"/>
          <w:szCs w:val="22"/>
          <w:u w:val="single"/>
          <w:lang w:val="en-GB"/>
        </w:rPr>
        <w:t xml:space="preserve"> </w:t>
      </w:r>
      <w:r w:rsidRPr="00B33EE6">
        <w:rPr>
          <w:sz w:val="22"/>
          <w:szCs w:val="22"/>
          <w:lang w:val="en-GB"/>
        </w:rPr>
        <w:t>(based on items 5 and 6 of the tender form). The reference period which will be take</w:t>
      </w:r>
      <w:r>
        <w:rPr>
          <w:sz w:val="22"/>
          <w:szCs w:val="22"/>
          <w:lang w:val="en-GB"/>
        </w:rPr>
        <w:t xml:space="preserve">n into account will be the last </w:t>
      </w:r>
      <w:r w:rsidRPr="006A61F1">
        <w:rPr>
          <w:b/>
          <w:bCs/>
          <w:sz w:val="22"/>
          <w:szCs w:val="22"/>
          <w:lang w:val="en-GB"/>
        </w:rPr>
        <w:t>three years preceding</w:t>
      </w:r>
      <w:r>
        <w:rPr>
          <w:sz w:val="22"/>
          <w:szCs w:val="22"/>
          <w:lang w:val="en-GB"/>
        </w:rPr>
        <w:t xml:space="preserve"> the</w:t>
      </w:r>
      <w:r w:rsidRPr="00B33EE6">
        <w:rPr>
          <w:sz w:val="22"/>
          <w:szCs w:val="22"/>
          <w:lang w:val="en-GB"/>
        </w:rPr>
        <w:t xml:space="preserve"> submission deadline.</w:t>
      </w:r>
    </w:p>
    <w:p w14:paraId="572C6F7E" w14:textId="77777777" w:rsidR="00116209" w:rsidRPr="000211D6" w:rsidRDefault="00116209" w:rsidP="00116209">
      <w:pPr>
        <w:pStyle w:val="Blockquote"/>
        <w:tabs>
          <w:tab w:val="left" w:pos="284"/>
        </w:tabs>
        <w:jc w:val="both"/>
        <w:rPr>
          <w:sz w:val="22"/>
          <w:szCs w:val="22"/>
        </w:rPr>
      </w:pPr>
      <w:r w:rsidRPr="000211D6">
        <w:rPr>
          <w:sz w:val="22"/>
          <w:szCs w:val="22"/>
        </w:rPr>
        <w:t>Technical criterion for legal and natural persons:</w:t>
      </w:r>
    </w:p>
    <w:p w14:paraId="5EBE1D26" w14:textId="12BF9C42" w:rsidR="00116209" w:rsidRDefault="00116209" w:rsidP="00116209">
      <w:pPr>
        <w:pStyle w:val="Blockquote"/>
        <w:tabs>
          <w:tab w:val="left" w:pos="284"/>
        </w:tabs>
        <w:jc w:val="both"/>
        <w:rPr>
          <w:b/>
          <w:bCs/>
          <w:sz w:val="22"/>
          <w:szCs w:val="22"/>
        </w:rPr>
      </w:pPr>
      <w:r w:rsidRPr="000211D6">
        <w:rPr>
          <w:sz w:val="22"/>
          <w:szCs w:val="22"/>
        </w:rPr>
        <w:t>•</w:t>
      </w:r>
      <w:r w:rsidRPr="000211D6">
        <w:rPr>
          <w:sz w:val="22"/>
          <w:szCs w:val="22"/>
        </w:rPr>
        <w:tab/>
        <w:t>the tenderer has delivered supplies under at least 1 (one) contract relating to the supply of similar equipment with at least 50% from the tender offer value which was implemented at any mom</w:t>
      </w:r>
      <w:r>
        <w:rPr>
          <w:sz w:val="22"/>
          <w:szCs w:val="22"/>
        </w:rPr>
        <w:t xml:space="preserve">ent during the following period of past three years starting from submission deadline of this tender procedure: </w:t>
      </w:r>
      <w:r w:rsidR="003600B6" w:rsidRPr="006A61F1">
        <w:rPr>
          <w:b/>
          <w:bCs/>
          <w:sz w:val="22"/>
          <w:szCs w:val="22"/>
        </w:rPr>
        <w:t>0</w:t>
      </w:r>
      <w:r w:rsidR="003600B6">
        <w:rPr>
          <w:b/>
          <w:bCs/>
          <w:sz w:val="22"/>
          <w:szCs w:val="22"/>
        </w:rPr>
        <w:t>7</w:t>
      </w:r>
      <w:r w:rsidR="003600B6" w:rsidRPr="006A61F1">
        <w:rPr>
          <w:b/>
          <w:bCs/>
          <w:sz w:val="22"/>
          <w:szCs w:val="22"/>
        </w:rPr>
        <w:t>.08.2022-0</w:t>
      </w:r>
      <w:r w:rsidR="003600B6">
        <w:rPr>
          <w:b/>
          <w:bCs/>
          <w:sz w:val="22"/>
          <w:szCs w:val="22"/>
        </w:rPr>
        <w:t>7</w:t>
      </w:r>
      <w:r w:rsidR="003600B6" w:rsidRPr="006A61F1">
        <w:rPr>
          <w:b/>
          <w:bCs/>
          <w:sz w:val="22"/>
          <w:szCs w:val="22"/>
        </w:rPr>
        <w:t>.08.2025.</w:t>
      </w:r>
    </w:p>
    <w:p w14:paraId="08B0D807" w14:textId="77777777" w:rsidR="00116209" w:rsidRDefault="00116209" w:rsidP="00116209">
      <w:pPr>
        <w:pStyle w:val="Blockquote"/>
        <w:tabs>
          <w:tab w:val="left" w:pos="284"/>
        </w:tabs>
        <w:jc w:val="both"/>
        <w:rPr>
          <w:b/>
          <w:bCs/>
          <w:sz w:val="22"/>
          <w:szCs w:val="22"/>
        </w:rPr>
      </w:pPr>
    </w:p>
    <w:p w14:paraId="471D5AD2" w14:textId="77777777" w:rsidR="00116209" w:rsidRPr="009A40B3" w:rsidRDefault="00116209" w:rsidP="00116209">
      <w:pPr>
        <w:tabs>
          <w:tab w:val="left" w:pos="709"/>
          <w:tab w:val="left" w:pos="851"/>
          <w:tab w:val="left" w:pos="1134"/>
          <w:tab w:val="left" w:pos="1418"/>
        </w:tabs>
        <w:spacing w:before="0" w:after="0"/>
        <w:rPr>
          <w:b/>
          <w:szCs w:val="24"/>
          <w:u w:val="single"/>
        </w:rPr>
      </w:pPr>
      <w:r w:rsidRPr="009A40B3">
        <w:rPr>
          <w:b/>
          <w:szCs w:val="24"/>
          <w:u w:val="single"/>
        </w:rPr>
        <w:t>LOT 2: Garbage containers for residents</w:t>
      </w:r>
    </w:p>
    <w:p w14:paraId="4C32057A" w14:textId="77777777" w:rsidR="00116209" w:rsidRDefault="00116209" w:rsidP="00116209">
      <w:pPr>
        <w:pStyle w:val="Blockquote"/>
        <w:numPr>
          <w:ilvl w:val="0"/>
          <w:numId w:val="47"/>
        </w:numPr>
        <w:ind w:right="357"/>
        <w:jc w:val="both"/>
        <w:rPr>
          <w:sz w:val="22"/>
          <w:szCs w:val="22"/>
          <w:lang w:val="en-GB"/>
        </w:rPr>
      </w:pPr>
      <w:r w:rsidRPr="00B33EE6">
        <w:rPr>
          <w:b/>
          <w:sz w:val="22"/>
          <w:szCs w:val="22"/>
          <w:u w:val="single"/>
          <w:lang w:val="en-GB"/>
        </w:rPr>
        <w:t>Economic and financial capacity of the tenderer</w:t>
      </w:r>
      <w:r w:rsidRPr="00B33EE6">
        <w:rPr>
          <w:b/>
          <w:sz w:val="22"/>
          <w:szCs w:val="22"/>
          <w:lang w:val="en-GB"/>
        </w:rPr>
        <w:t xml:space="preserve"> (</w:t>
      </w:r>
      <w:r w:rsidRPr="00B33EE6">
        <w:rPr>
          <w:sz w:val="22"/>
          <w:szCs w:val="22"/>
          <w:lang w:val="en-GB"/>
        </w:rPr>
        <w:t xml:space="preserve">based on item 3 of the tender form). In case of tenderer being a public body, equivalent information should be provided. The reference period which will be taken into account will be the last three </w:t>
      </w:r>
      <w:r>
        <w:rPr>
          <w:sz w:val="22"/>
          <w:szCs w:val="22"/>
          <w:lang w:val="en-GB"/>
        </w:rPr>
        <w:t xml:space="preserve">financial </w:t>
      </w:r>
      <w:r w:rsidRPr="00B33EE6">
        <w:rPr>
          <w:sz w:val="22"/>
          <w:szCs w:val="22"/>
          <w:lang w:val="en-GB"/>
        </w:rPr>
        <w:t>years for which accounts have been closed.</w:t>
      </w:r>
    </w:p>
    <w:p w14:paraId="3608F555" w14:textId="77777777" w:rsidR="00116209" w:rsidRPr="009B5369" w:rsidRDefault="00116209" w:rsidP="00116209">
      <w:pPr>
        <w:pStyle w:val="Blockquote"/>
        <w:ind w:left="357" w:right="357"/>
        <w:jc w:val="both"/>
        <w:rPr>
          <w:sz w:val="22"/>
          <w:szCs w:val="22"/>
        </w:rPr>
      </w:pPr>
      <w:r w:rsidRPr="004743E6">
        <w:rPr>
          <w:sz w:val="22"/>
          <w:szCs w:val="22"/>
        </w:rPr>
        <w:t>Although the tender divided into the lots, no different minimum levels o</w:t>
      </w:r>
      <w:r>
        <w:rPr>
          <w:sz w:val="22"/>
          <w:szCs w:val="22"/>
        </w:rPr>
        <w:t xml:space="preserve">f capacity are set for each </w:t>
      </w:r>
      <w:r>
        <w:rPr>
          <w:sz w:val="22"/>
          <w:szCs w:val="22"/>
        </w:rPr>
        <w:lastRenderedPageBreak/>
        <w:t xml:space="preserve">lot.  </w:t>
      </w:r>
      <w:r w:rsidRPr="004743E6">
        <w:rPr>
          <w:sz w:val="22"/>
          <w:szCs w:val="22"/>
        </w:rPr>
        <w:t>The selection criteria for each tenderer are as follows:</w:t>
      </w:r>
    </w:p>
    <w:p w14:paraId="10B899D2" w14:textId="77777777" w:rsidR="00116209" w:rsidRDefault="00116209" w:rsidP="00116209">
      <w:pPr>
        <w:numPr>
          <w:ilvl w:val="0"/>
          <w:numId w:val="46"/>
        </w:numPr>
        <w:pBdr>
          <w:top w:val="nil"/>
          <w:left w:val="nil"/>
          <w:bottom w:val="nil"/>
          <w:right w:val="nil"/>
          <w:between w:val="nil"/>
        </w:pBdr>
        <w:jc w:val="both"/>
        <w:rPr>
          <w:color w:val="000000"/>
          <w:sz w:val="22"/>
          <w:szCs w:val="22"/>
        </w:rPr>
      </w:pPr>
      <w:r>
        <w:rPr>
          <w:sz w:val="22"/>
          <w:szCs w:val="22"/>
          <w:lang w:val="en-GB"/>
        </w:rPr>
        <w:t xml:space="preserve">The average annual turnover </w:t>
      </w:r>
      <w:r>
        <w:rPr>
          <w:color w:val="000000"/>
          <w:sz w:val="22"/>
          <w:szCs w:val="22"/>
        </w:rPr>
        <w:t xml:space="preserve">of the tenderer over past three </w:t>
      </w:r>
      <w:r w:rsidRPr="00A742C8">
        <w:rPr>
          <w:color w:val="000000"/>
          <w:sz w:val="22"/>
          <w:szCs w:val="22"/>
        </w:rPr>
        <w:t>y</w:t>
      </w:r>
      <w:r>
        <w:rPr>
          <w:color w:val="000000"/>
          <w:sz w:val="22"/>
          <w:szCs w:val="22"/>
        </w:rPr>
        <w:t xml:space="preserve">ears must </w:t>
      </w:r>
      <w:r w:rsidRPr="00A742C8">
        <w:rPr>
          <w:color w:val="000000"/>
          <w:sz w:val="22"/>
          <w:szCs w:val="22"/>
        </w:rPr>
        <w:t>exceed the</w:t>
      </w:r>
      <w:r>
        <w:rPr>
          <w:color w:val="000000"/>
          <w:sz w:val="22"/>
          <w:szCs w:val="22"/>
        </w:rPr>
        <w:t xml:space="preserve"> value of the Tenderer’s financial offer. </w:t>
      </w:r>
    </w:p>
    <w:p w14:paraId="14F1BBE6" w14:textId="77777777" w:rsidR="00116209" w:rsidRPr="00B33EE6" w:rsidRDefault="00116209" w:rsidP="00116209">
      <w:pPr>
        <w:pStyle w:val="Blockquote"/>
        <w:ind w:left="641" w:right="357" w:hanging="284"/>
        <w:jc w:val="both"/>
        <w:rPr>
          <w:sz w:val="22"/>
          <w:szCs w:val="22"/>
          <w:lang w:val="en-GB"/>
        </w:rPr>
      </w:pPr>
      <w:r w:rsidRPr="00B33EE6">
        <w:rPr>
          <w:b/>
          <w:sz w:val="22"/>
          <w:szCs w:val="22"/>
          <w:u w:val="single"/>
          <w:lang w:val="en-GB"/>
        </w:rPr>
        <w:t>2)</w:t>
      </w:r>
      <w:r w:rsidRPr="00B33EE6">
        <w:rPr>
          <w:sz w:val="22"/>
          <w:szCs w:val="22"/>
          <w:u w:val="single"/>
          <w:lang w:val="en-GB"/>
        </w:rPr>
        <w:tab/>
      </w:r>
      <w:r w:rsidRPr="00B33EE6">
        <w:rPr>
          <w:b/>
          <w:sz w:val="22"/>
          <w:szCs w:val="22"/>
          <w:u w:val="single"/>
          <w:lang w:val="en-GB"/>
        </w:rPr>
        <w:t>Professional capacity of the tenderer (</w:t>
      </w:r>
      <w:r w:rsidRPr="00B33EE6">
        <w:rPr>
          <w:sz w:val="22"/>
          <w:szCs w:val="22"/>
          <w:lang w:val="en-GB"/>
        </w:rPr>
        <w:t>based on items 4 of the tender form).</w:t>
      </w:r>
    </w:p>
    <w:p w14:paraId="18C21949" w14:textId="77777777" w:rsidR="00116209" w:rsidRPr="00B33EE6" w:rsidRDefault="00116209" w:rsidP="00116209">
      <w:pPr>
        <w:pStyle w:val="Blockquote"/>
        <w:ind w:right="357" w:hanging="3"/>
        <w:jc w:val="both"/>
        <w:rPr>
          <w:sz w:val="22"/>
          <w:szCs w:val="22"/>
          <w:lang w:val="en-GB"/>
        </w:rPr>
      </w:pPr>
      <w:r w:rsidRPr="00B33EE6">
        <w:rPr>
          <w:sz w:val="22"/>
          <w:szCs w:val="22"/>
          <w:lang w:val="en-GB"/>
        </w:rPr>
        <w:t xml:space="preserve">The reference period which will be taken into account will be the last </w:t>
      </w:r>
      <w:r w:rsidRPr="00AD07F6">
        <w:rPr>
          <w:b/>
          <w:bCs/>
          <w:sz w:val="22"/>
          <w:szCs w:val="22"/>
          <w:lang w:val="en-GB"/>
        </w:rPr>
        <w:t>three years</w:t>
      </w:r>
      <w:r>
        <w:rPr>
          <w:sz w:val="22"/>
          <w:szCs w:val="22"/>
          <w:lang w:val="en-GB"/>
        </w:rPr>
        <w:t xml:space="preserve"> preceding the</w:t>
      </w:r>
      <w:r w:rsidRPr="00B33EE6">
        <w:rPr>
          <w:sz w:val="22"/>
          <w:szCs w:val="22"/>
          <w:lang w:val="en-GB"/>
        </w:rPr>
        <w:t xml:space="preserve"> submission deadline.</w:t>
      </w:r>
    </w:p>
    <w:p w14:paraId="6950B7DF" w14:textId="77777777" w:rsidR="00116209" w:rsidRPr="00A372B4" w:rsidRDefault="00116209" w:rsidP="00116209">
      <w:pPr>
        <w:pStyle w:val="Blockquote"/>
        <w:jc w:val="both"/>
        <w:rPr>
          <w:b/>
          <w:sz w:val="22"/>
          <w:szCs w:val="22"/>
          <w:lang w:val="en-GB"/>
        </w:rPr>
      </w:pPr>
      <w:r w:rsidRPr="00A372B4">
        <w:rPr>
          <w:b/>
          <w:sz w:val="22"/>
          <w:szCs w:val="22"/>
          <w:lang w:val="en-GB"/>
        </w:rPr>
        <w:t>Professional criteria for tenderers</w:t>
      </w:r>
      <w:r>
        <w:rPr>
          <w:b/>
          <w:sz w:val="22"/>
          <w:szCs w:val="22"/>
          <w:lang w:val="en-GB"/>
        </w:rPr>
        <w:t xml:space="preserve"> </w:t>
      </w:r>
      <w:r w:rsidRPr="000211D6">
        <w:rPr>
          <w:sz w:val="22"/>
          <w:szCs w:val="22"/>
        </w:rPr>
        <w:t>legal and natural persons</w:t>
      </w:r>
      <w:r w:rsidRPr="00A372B4">
        <w:rPr>
          <w:b/>
          <w:sz w:val="22"/>
          <w:szCs w:val="22"/>
          <w:lang w:val="en-GB"/>
        </w:rPr>
        <w:t>:</w:t>
      </w:r>
    </w:p>
    <w:p w14:paraId="58AAC23F" w14:textId="77777777" w:rsidR="00116209" w:rsidRPr="00A372B4" w:rsidRDefault="00116209" w:rsidP="00116209">
      <w:pPr>
        <w:pStyle w:val="Blockquote"/>
        <w:numPr>
          <w:ilvl w:val="0"/>
          <w:numId w:val="34"/>
        </w:numPr>
        <w:tabs>
          <w:tab w:val="clear" w:pos="360"/>
          <w:tab w:val="num" w:pos="720"/>
        </w:tabs>
        <w:ind w:left="720"/>
        <w:jc w:val="both"/>
        <w:rPr>
          <w:sz w:val="22"/>
          <w:szCs w:val="22"/>
          <w:lang w:val="en-GB"/>
        </w:rPr>
      </w:pPr>
      <w:r w:rsidRPr="0020273F">
        <w:rPr>
          <w:sz w:val="22"/>
          <w:szCs w:val="22"/>
          <w:lang w:val="en-GB"/>
        </w:rPr>
        <w:t>has a professional certificate appropriate to this contract, such as registration to produce and/or trade with the similar equipment according to the relevant national legislation.</w:t>
      </w:r>
    </w:p>
    <w:p w14:paraId="29EADBBB" w14:textId="77777777" w:rsidR="00116209" w:rsidRPr="00D27876" w:rsidRDefault="00116209" w:rsidP="00116209">
      <w:pPr>
        <w:pStyle w:val="Blockquote"/>
        <w:numPr>
          <w:ilvl w:val="0"/>
          <w:numId w:val="34"/>
        </w:numPr>
        <w:tabs>
          <w:tab w:val="clear" w:pos="360"/>
          <w:tab w:val="num" w:pos="720"/>
        </w:tabs>
        <w:ind w:left="720"/>
        <w:jc w:val="both"/>
        <w:rPr>
          <w:sz w:val="22"/>
          <w:szCs w:val="22"/>
          <w:lang w:val="en-GB"/>
        </w:rPr>
      </w:pPr>
      <w:r w:rsidRPr="00D27876">
        <w:rPr>
          <w:sz w:val="22"/>
          <w:szCs w:val="22"/>
          <w:lang w:val="en-GB"/>
        </w:rPr>
        <w:t>Tenderer(s) should have at least one (1) full-time staff / employee</w:t>
      </w:r>
      <w:r>
        <w:rPr>
          <w:sz w:val="22"/>
          <w:szCs w:val="22"/>
          <w:lang w:val="en-GB"/>
        </w:rPr>
        <w:t xml:space="preserve"> </w:t>
      </w:r>
      <w:r w:rsidRPr="00D27876">
        <w:rPr>
          <w:sz w:val="22"/>
          <w:szCs w:val="22"/>
          <w:lang w:val="en-GB"/>
        </w:rPr>
        <w:t>working permanently in fields related to this contract.</w:t>
      </w:r>
    </w:p>
    <w:p w14:paraId="31FC5D8A" w14:textId="77777777" w:rsidR="00116209" w:rsidRPr="00B33EE6" w:rsidRDefault="00116209" w:rsidP="00116209">
      <w:pPr>
        <w:pStyle w:val="Blockquote"/>
        <w:ind w:left="720" w:right="357" w:hanging="360"/>
        <w:jc w:val="both"/>
        <w:rPr>
          <w:sz w:val="22"/>
          <w:szCs w:val="22"/>
          <w:lang w:val="en-GB"/>
        </w:rPr>
      </w:pPr>
      <w:r w:rsidRPr="00B33EE6">
        <w:rPr>
          <w:b/>
          <w:sz w:val="22"/>
          <w:szCs w:val="22"/>
          <w:u w:val="single"/>
          <w:lang w:val="en-GB"/>
        </w:rPr>
        <w:t>3)</w:t>
      </w:r>
      <w:r w:rsidRPr="00B33EE6">
        <w:rPr>
          <w:b/>
          <w:sz w:val="22"/>
          <w:szCs w:val="22"/>
          <w:u w:val="single"/>
          <w:lang w:val="en-GB"/>
        </w:rPr>
        <w:tab/>
        <w:t xml:space="preserve">Technical capacity of </w:t>
      </w:r>
      <w:r>
        <w:rPr>
          <w:b/>
          <w:sz w:val="22"/>
          <w:szCs w:val="22"/>
          <w:u w:val="single"/>
          <w:lang w:val="en-GB"/>
        </w:rPr>
        <w:t>tenderer</w:t>
      </w:r>
      <w:r w:rsidRPr="00B33EE6">
        <w:rPr>
          <w:b/>
          <w:sz w:val="22"/>
          <w:szCs w:val="22"/>
          <w:u w:val="single"/>
          <w:lang w:val="en-GB"/>
        </w:rPr>
        <w:t xml:space="preserve"> </w:t>
      </w:r>
      <w:r w:rsidRPr="00B33EE6">
        <w:rPr>
          <w:sz w:val="22"/>
          <w:szCs w:val="22"/>
          <w:lang w:val="en-GB"/>
        </w:rPr>
        <w:t>(based on items 5 and 6 of the tender form). The reference period which will be take</w:t>
      </w:r>
      <w:r>
        <w:rPr>
          <w:sz w:val="22"/>
          <w:szCs w:val="22"/>
          <w:lang w:val="en-GB"/>
        </w:rPr>
        <w:t xml:space="preserve">n into account will be the last </w:t>
      </w:r>
      <w:r w:rsidRPr="006A61F1">
        <w:rPr>
          <w:b/>
          <w:bCs/>
          <w:sz w:val="22"/>
          <w:szCs w:val="22"/>
          <w:lang w:val="en-GB"/>
        </w:rPr>
        <w:t>three years preceding</w:t>
      </w:r>
      <w:r>
        <w:rPr>
          <w:sz w:val="22"/>
          <w:szCs w:val="22"/>
          <w:lang w:val="en-GB"/>
        </w:rPr>
        <w:t xml:space="preserve"> the</w:t>
      </w:r>
      <w:r w:rsidRPr="00B33EE6">
        <w:rPr>
          <w:sz w:val="22"/>
          <w:szCs w:val="22"/>
          <w:lang w:val="en-GB"/>
        </w:rPr>
        <w:t xml:space="preserve"> submission deadline.</w:t>
      </w:r>
    </w:p>
    <w:p w14:paraId="358E7341" w14:textId="77777777" w:rsidR="00116209" w:rsidRPr="000211D6" w:rsidRDefault="00116209" w:rsidP="00116209">
      <w:pPr>
        <w:pStyle w:val="Blockquote"/>
        <w:tabs>
          <w:tab w:val="left" w:pos="284"/>
        </w:tabs>
        <w:jc w:val="both"/>
        <w:rPr>
          <w:sz w:val="22"/>
          <w:szCs w:val="22"/>
        </w:rPr>
      </w:pPr>
      <w:r w:rsidRPr="000211D6">
        <w:rPr>
          <w:sz w:val="22"/>
          <w:szCs w:val="22"/>
        </w:rPr>
        <w:t>Technical criterion for legal and natural persons:</w:t>
      </w:r>
    </w:p>
    <w:p w14:paraId="34E860C7" w14:textId="7DDD5451" w:rsidR="00116209" w:rsidRDefault="00116209" w:rsidP="00116209">
      <w:pPr>
        <w:pStyle w:val="Blockquote"/>
        <w:tabs>
          <w:tab w:val="left" w:pos="284"/>
        </w:tabs>
        <w:jc w:val="both"/>
        <w:rPr>
          <w:b/>
          <w:bCs/>
          <w:sz w:val="22"/>
          <w:szCs w:val="22"/>
        </w:rPr>
      </w:pPr>
      <w:r w:rsidRPr="000211D6">
        <w:rPr>
          <w:sz w:val="22"/>
          <w:szCs w:val="22"/>
        </w:rPr>
        <w:t>•</w:t>
      </w:r>
      <w:r w:rsidRPr="000211D6">
        <w:rPr>
          <w:sz w:val="22"/>
          <w:szCs w:val="22"/>
        </w:rPr>
        <w:tab/>
        <w:t>the tenderer has delivered supplies under at least 1 (one) contract relating to the supply of similar equipment with at least 50% from the tender offer value which was implemented at any mom</w:t>
      </w:r>
      <w:r>
        <w:rPr>
          <w:sz w:val="22"/>
          <w:szCs w:val="22"/>
        </w:rPr>
        <w:t xml:space="preserve">ent during the following period of past three years starting from submission deadline of this tender procedure: </w:t>
      </w:r>
      <w:r w:rsidR="003600B6" w:rsidRPr="006A61F1">
        <w:rPr>
          <w:b/>
          <w:bCs/>
          <w:sz w:val="22"/>
          <w:szCs w:val="22"/>
        </w:rPr>
        <w:t>0</w:t>
      </w:r>
      <w:r w:rsidR="003600B6">
        <w:rPr>
          <w:b/>
          <w:bCs/>
          <w:sz w:val="22"/>
          <w:szCs w:val="22"/>
        </w:rPr>
        <w:t>7</w:t>
      </w:r>
      <w:r w:rsidR="003600B6" w:rsidRPr="006A61F1">
        <w:rPr>
          <w:b/>
          <w:bCs/>
          <w:sz w:val="22"/>
          <w:szCs w:val="22"/>
        </w:rPr>
        <w:t>.08.2022-0</w:t>
      </w:r>
      <w:r w:rsidR="003600B6">
        <w:rPr>
          <w:b/>
          <w:bCs/>
          <w:sz w:val="22"/>
          <w:szCs w:val="22"/>
        </w:rPr>
        <w:t>7</w:t>
      </w:r>
      <w:r w:rsidR="003600B6" w:rsidRPr="006A61F1">
        <w:rPr>
          <w:b/>
          <w:bCs/>
          <w:sz w:val="22"/>
          <w:szCs w:val="22"/>
        </w:rPr>
        <w:t>.08.2025.</w:t>
      </w:r>
    </w:p>
    <w:p w14:paraId="51D575CD" w14:textId="77777777" w:rsidR="00116209" w:rsidRDefault="00116209" w:rsidP="00116209">
      <w:pPr>
        <w:pStyle w:val="Blockquote"/>
        <w:tabs>
          <w:tab w:val="left" w:pos="284"/>
        </w:tabs>
        <w:jc w:val="both"/>
        <w:rPr>
          <w:b/>
          <w:bCs/>
          <w:sz w:val="22"/>
          <w:szCs w:val="22"/>
        </w:rPr>
      </w:pPr>
    </w:p>
    <w:p w14:paraId="37476C89" w14:textId="77777777" w:rsidR="00116209" w:rsidRPr="009A40B3" w:rsidRDefault="00116209" w:rsidP="00116209">
      <w:pPr>
        <w:tabs>
          <w:tab w:val="left" w:pos="0"/>
          <w:tab w:val="left" w:pos="709"/>
          <w:tab w:val="left" w:pos="851"/>
          <w:tab w:val="left" w:pos="1134"/>
          <w:tab w:val="left" w:pos="1418"/>
        </w:tabs>
        <w:spacing w:before="0" w:after="0"/>
        <w:ind w:left="360"/>
        <w:rPr>
          <w:b/>
          <w:sz w:val="22"/>
          <w:szCs w:val="22"/>
          <w:u w:val="single"/>
        </w:rPr>
      </w:pPr>
      <w:r w:rsidRPr="009A40B3">
        <w:rPr>
          <w:b/>
          <w:sz w:val="22"/>
          <w:szCs w:val="22"/>
          <w:u w:val="single"/>
        </w:rPr>
        <w:t>LOT 3: Recycling bins for families</w:t>
      </w:r>
    </w:p>
    <w:p w14:paraId="4A1B9883" w14:textId="77777777" w:rsidR="00116209" w:rsidRDefault="00116209" w:rsidP="00116209">
      <w:pPr>
        <w:pStyle w:val="Blockquote"/>
        <w:numPr>
          <w:ilvl w:val="0"/>
          <w:numId w:val="48"/>
        </w:numPr>
        <w:ind w:right="357"/>
        <w:jc w:val="both"/>
        <w:rPr>
          <w:sz w:val="22"/>
          <w:szCs w:val="22"/>
          <w:lang w:val="en-GB"/>
        </w:rPr>
      </w:pPr>
      <w:r w:rsidRPr="00B33EE6">
        <w:rPr>
          <w:b/>
          <w:sz w:val="22"/>
          <w:szCs w:val="22"/>
          <w:u w:val="single"/>
          <w:lang w:val="en-GB"/>
        </w:rPr>
        <w:t>Economic and financial capacity of the tenderer</w:t>
      </w:r>
      <w:r w:rsidRPr="00B33EE6">
        <w:rPr>
          <w:b/>
          <w:sz w:val="22"/>
          <w:szCs w:val="22"/>
          <w:lang w:val="en-GB"/>
        </w:rPr>
        <w:t xml:space="preserve"> (</w:t>
      </w:r>
      <w:r w:rsidRPr="00B33EE6">
        <w:rPr>
          <w:sz w:val="22"/>
          <w:szCs w:val="22"/>
          <w:lang w:val="en-GB"/>
        </w:rPr>
        <w:t xml:space="preserve">based on item 3 of the tender form). In case of tenderer being a public body, equivalent information should be provided. The reference period which will be taken into account will be the last three </w:t>
      </w:r>
      <w:r>
        <w:rPr>
          <w:sz w:val="22"/>
          <w:szCs w:val="22"/>
          <w:lang w:val="en-GB"/>
        </w:rPr>
        <w:t xml:space="preserve">financial </w:t>
      </w:r>
      <w:r w:rsidRPr="00B33EE6">
        <w:rPr>
          <w:sz w:val="22"/>
          <w:szCs w:val="22"/>
          <w:lang w:val="en-GB"/>
        </w:rPr>
        <w:t>years for which accounts have been closed.</w:t>
      </w:r>
    </w:p>
    <w:p w14:paraId="1FB6C424" w14:textId="77777777" w:rsidR="00116209" w:rsidRPr="009B5369" w:rsidRDefault="00116209" w:rsidP="00116209">
      <w:pPr>
        <w:pStyle w:val="Blockquote"/>
        <w:ind w:left="357" w:right="357"/>
        <w:jc w:val="both"/>
        <w:rPr>
          <w:sz w:val="22"/>
          <w:szCs w:val="22"/>
        </w:rPr>
      </w:pPr>
      <w:r w:rsidRPr="004743E6">
        <w:rPr>
          <w:sz w:val="22"/>
          <w:szCs w:val="22"/>
        </w:rPr>
        <w:t>Although the tender divided into the lots, no different minimum levels o</w:t>
      </w:r>
      <w:r>
        <w:rPr>
          <w:sz w:val="22"/>
          <w:szCs w:val="22"/>
        </w:rPr>
        <w:t xml:space="preserve">f capacity are set for each lot.  </w:t>
      </w:r>
      <w:r w:rsidRPr="004743E6">
        <w:rPr>
          <w:sz w:val="22"/>
          <w:szCs w:val="22"/>
        </w:rPr>
        <w:t>The selection criteria for each tenderer are as follows:</w:t>
      </w:r>
    </w:p>
    <w:p w14:paraId="418F57CB" w14:textId="77777777" w:rsidR="00116209" w:rsidRDefault="00116209" w:rsidP="00116209">
      <w:pPr>
        <w:numPr>
          <w:ilvl w:val="0"/>
          <w:numId w:val="46"/>
        </w:numPr>
        <w:pBdr>
          <w:top w:val="nil"/>
          <w:left w:val="nil"/>
          <w:bottom w:val="nil"/>
          <w:right w:val="nil"/>
          <w:between w:val="nil"/>
        </w:pBdr>
        <w:jc w:val="both"/>
        <w:rPr>
          <w:color w:val="000000"/>
          <w:sz w:val="22"/>
          <w:szCs w:val="22"/>
        </w:rPr>
      </w:pPr>
      <w:r>
        <w:rPr>
          <w:sz w:val="22"/>
          <w:szCs w:val="22"/>
          <w:lang w:val="en-GB"/>
        </w:rPr>
        <w:t xml:space="preserve">The average annual turnover </w:t>
      </w:r>
      <w:r>
        <w:rPr>
          <w:color w:val="000000"/>
          <w:sz w:val="22"/>
          <w:szCs w:val="22"/>
        </w:rPr>
        <w:t xml:space="preserve">of the tenderer over past three </w:t>
      </w:r>
      <w:r w:rsidRPr="00A742C8">
        <w:rPr>
          <w:color w:val="000000"/>
          <w:sz w:val="22"/>
          <w:szCs w:val="22"/>
        </w:rPr>
        <w:t>y</w:t>
      </w:r>
      <w:r>
        <w:rPr>
          <w:color w:val="000000"/>
          <w:sz w:val="22"/>
          <w:szCs w:val="22"/>
        </w:rPr>
        <w:t xml:space="preserve">ears must </w:t>
      </w:r>
      <w:r w:rsidRPr="00A742C8">
        <w:rPr>
          <w:color w:val="000000"/>
          <w:sz w:val="22"/>
          <w:szCs w:val="22"/>
        </w:rPr>
        <w:t>exceed the</w:t>
      </w:r>
      <w:r>
        <w:rPr>
          <w:color w:val="000000"/>
          <w:sz w:val="22"/>
          <w:szCs w:val="22"/>
        </w:rPr>
        <w:t xml:space="preserve"> value of the Tenderer’s financial offer. </w:t>
      </w:r>
    </w:p>
    <w:p w14:paraId="3327E1DC" w14:textId="77777777" w:rsidR="00116209" w:rsidRPr="00B33EE6" w:rsidRDefault="00116209" w:rsidP="00116209">
      <w:pPr>
        <w:pStyle w:val="Blockquote"/>
        <w:ind w:left="641" w:right="357" w:hanging="284"/>
        <w:jc w:val="both"/>
        <w:rPr>
          <w:sz w:val="22"/>
          <w:szCs w:val="22"/>
          <w:lang w:val="en-GB"/>
        </w:rPr>
      </w:pPr>
      <w:r w:rsidRPr="00B33EE6">
        <w:rPr>
          <w:b/>
          <w:sz w:val="22"/>
          <w:szCs w:val="22"/>
          <w:u w:val="single"/>
          <w:lang w:val="en-GB"/>
        </w:rPr>
        <w:t>2)</w:t>
      </w:r>
      <w:r w:rsidRPr="00B33EE6">
        <w:rPr>
          <w:sz w:val="22"/>
          <w:szCs w:val="22"/>
          <w:u w:val="single"/>
          <w:lang w:val="en-GB"/>
        </w:rPr>
        <w:tab/>
      </w:r>
      <w:r w:rsidRPr="00B33EE6">
        <w:rPr>
          <w:b/>
          <w:sz w:val="22"/>
          <w:szCs w:val="22"/>
          <w:u w:val="single"/>
          <w:lang w:val="en-GB"/>
        </w:rPr>
        <w:t>Professional capacity of the tenderer (</w:t>
      </w:r>
      <w:r w:rsidRPr="00B33EE6">
        <w:rPr>
          <w:sz w:val="22"/>
          <w:szCs w:val="22"/>
          <w:lang w:val="en-GB"/>
        </w:rPr>
        <w:t>based on items 4 of the tender form).</w:t>
      </w:r>
    </w:p>
    <w:p w14:paraId="1C1089F8" w14:textId="77777777" w:rsidR="00116209" w:rsidRPr="00B33EE6" w:rsidRDefault="00116209" w:rsidP="00116209">
      <w:pPr>
        <w:pStyle w:val="Blockquote"/>
        <w:ind w:right="357" w:hanging="3"/>
        <w:jc w:val="both"/>
        <w:rPr>
          <w:sz w:val="22"/>
          <w:szCs w:val="22"/>
          <w:lang w:val="en-GB"/>
        </w:rPr>
      </w:pPr>
      <w:r w:rsidRPr="00B33EE6">
        <w:rPr>
          <w:sz w:val="22"/>
          <w:szCs w:val="22"/>
          <w:lang w:val="en-GB"/>
        </w:rPr>
        <w:t xml:space="preserve">The reference period which will be taken into account will be the last </w:t>
      </w:r>
      <w:r w:rsidRPr="00AD07F6">
        <w:rPr>
          <w:b/>
          <w:bCs/>
          <w:sz w:val="22"/>
          <w:szCs w:val="22"/>
          <w:lang w:val="en-GB"/>
        </w:rPr>
        <w:t>three years</w:t>
      </w:r>
      <w:r>
        <w:rPr>
          <w:sz w:val="22"/>
          <w:szCs w:val="22"/>
          <w:lang w:val="en-GB"/>
        </w:rPr>
        <w:t xml:space="preserve"> preceding the</w:t>
      </w:r>
      <w:r w:rsidRPr="00B33EE6">
        <w:rPr>
          <w:sz w:val="22"/>
          <w:szCs w:val="22"/>
          <w:lang w:val="en-GB"/>
        </w:rPr>
        <w:t xml:space="preserve"> submission deadline.</w:t>
      </w:r>
    </w:p>
    <w:p w14:paraId="4189A8CA" w14:textId="77777777" w:rsidR="00116209" w:rsidRPr="00A372B4" w:rsidRDefault="00116209" w:rsidP="00116209">
      <w:pPr>
        <w:pStyle w:val="Blockquote"/>
        <w:jc w:val="both"/>
        <w:rPr>
          <w:b/>
          <w:sz w:val="22"/>
          <w:szCs w:val="22"/>
          <w:lang w:val="en-GB"/>
        </w:rPr>
      </w:pPr>
      <w:r w:rsidRPr="00A372B4">
        <w:rPr>
          <w:b/>
          <w:sz w:val="22"/>
          <w:szCs w:val="22"/>
          <w:lang w:val="en-GB"/>
        </w:rPr>
        <w:t>Professional criteria for tenderers</w:t>
      </w:r>
      <w:r>
        <w:rPr>
          <w:b/>
          <w:sz w:val="22"/>
          <w:szCs w:val="22"/>
          <w:lang w:val="en-GB"/>
        </w:rPr>
        <w:t xml:space="preserve"> </w:t>
      </w:r>
      <w:r w:rsidRPr="000211D6">
        <w:rPr>
          <w:sz w:val="22"/>
          <w:szCs w:val="22"/>
        </w:rPr>
        <w:t>legal and natural persons</w:t>
      </w:r>
      <w:r w:rsidRPr="00A372B4">
        <w:rPr>
          <w:b/>
          <w:sz w:val="22"/>
          <w:szCs w:val="22"/>
          <w:lang w:val="en-GB"/>
        </w:rPr>
        <w:t>:</w:t>
      </w:r>
    </w:p>
    <w:p w14:paraId="591D21FA" w14:textId="77777777" w:rsidR="00116209" w:rsidRPr="00A372B4" w:rsidRDefault="00116209" w:rsidP="00116209">
      <w:pPr>
        <w:pStyle w:val="Blockquote"/>
        <w:numPr>
          <w:ilvl w:val="0"/>
          <w:numId w:val="34"/>
        </w:numPr>
        <w:tabs>
          <w:tab w:val="clear" w:pos="360"/>
          <w:tab w:val="num" w:pos="720"/>
        </w:tabs>
        <w:ind w:left="720"/>
        <w:jc w:val="both"/>
        <w:rPr>
          <w:sz w:val="22"/>
          <w:szCs w:val="22"/>
          <w:lang w:val="en-GB"/>
        </w:rPr>
      </w:pPr>
      <w:r w:rsidRPr="0020273F">
        <w:rPr>
          <w:sz w:val="22"/>
          <w:szCs w:val="22"/>
          <w:lang w:val="en-GB"/>
        </w:rPr>
        <w:t>has a professional certificate appropriate to this contract, such as registration to produce and/or trade with the similar equipment according to the relevant national legislation.</w:t>
      </w:r>
    </w:p>
    <w:p w14:paraId="4DAD506E" w14:textId="77777777" w:rsidR="00116209" w:rsidRPr="00D27876" w:rsidRDefault="00116209" w:rsidP="00116209">
      <w:pPr>
        <w:pStyle w:val="Blockquote"/>
        <w:numPr>
          <w:ilvl w:val="0"/>
          <w:numId w:val="34"/>
        </w:numPr>
        <w:tabs>
          <w:tab w:val="clear" w:pos="360"/>
          <w:tab w:val="num" w:pos="720"/>
        </w:tabs>
        <w:ind w:left="720"/>
        <w:jc w:val="both"/>
        <w:rPr>
          <w:sz w:val="22"/>
          <w:szCs w:val="22"/>
          <w:lang w:val="en-GB"/>
        </w:rPr>
      </w:pPr>
      <w:r w:rsidRPr="00D27876">
        <w:rPr>
          <w:sz w:val="22"/>
          <w:szCs w:val="22"/>
          <w:lang w:val="en-GB"/>
        </w:rPr>
        <w:t>Tenderer(s) should have at least one (1) full-time staff / employee</w:t>
      </w:r>
      <w:r>
        <w:rPr>
          <w:sz w:val="22"/>
          <w:szCs w:val="22"/>
          <w:lang w:val="en-GB"/>
        </w:rPr>
        <w:t xml:space="preserve"> </w:t>
      </w:r>
      <w:r w:rsidRPr="00D27876">
        <w:rPr>
          <w:sz w:val="22"/>
          <w:szCs w:val="22"/>
          <w:lang w:val="en-GB"/>
        </w:rPr>
        <w:t>working permanently in fields related to this contract.</w:t>
      </w:r>
    </w:p>
    <w:p w14:paraId="621EC5AF" w14:textId="77777777" w:rsidR="00116209" w:rsidRPr="00B33EE6" w:rsidRDefault="00116209" w:rsidP="00116209">
      <w:pPr>
        <w:pStyle w:val="Blockquote"/>
        <w:numPr>
          <w:ilvl w:val="0"/>
          <w:numId w:val="34"/>
        </w:numPr>
        <w:ind w:right="357"/>
        <w:jc w:val="both"/>
        <w:rPr>
          <w:sz w:val="22"/>
          <w:szCs w:val="22"/>
          <w:lang w:val="en-GB"/>
        </w:rPr>
      </w:pPr>
      <w:r w:rsidRPr="00B33EE6">
        <w:rPr>
          <w:b/>
          <w:sz w:val="22"/>
          <w:szCs w:val="22"/>
          <w:u w:val="single"/>
          <w:lang w:val="en-GB"/>
        </w:rPr>
        <w:lastRenderedPageBreak/>
        <w:t>3)</w:t>
      </w:r>
      <w:r w:rsidRPr="00B33EE6">
        <w:rPr>
          <w:b/>
          <w:sz w:val="22"/>
          <w:szCs w:val="22"/>
          <w:u w:val="single"/>
          <w:lang w:val="en-GB"/>
        </w:rPr>
        <w:tab/>
        <w:t xml:space="preserve">Technical capacity of </w:t>
      </w:r>
      <w:r>
        <w:rPr>
          <w:b/>
          <w:sz w:val="22"/>
          <w:szCs w:val="22"/>
          <w:u w:val="single"/>
          <w:lang w:val="en-GB"/>
        </w:rPr>
        <w:t>tenderer</w:t>
      </w:r>
      <w:r w:rsidRPr="00B33EE6">
        <w:rPr>
          <w:b/>
          <w:sz w:val="22"/>
          <w:szCs w:val="22"/>
          <w:u w:val="single"/>
          <w:lang w:val="en-GB"/>
        </w:rPr>
        <w:t xml:space="preserve"> </w:t>
      </w:r>
      <w:r w:rsidRPr="00B33EE6">
        <w:rPr>
          <w:sz w:val="22"/>
          <w:szCs w:val="22"/>
          <w:lang w:val="en-GB"/>
        </w:rPr>
        <w:t>(based on items 5 and 6 of the tender form). The reference period which will be take</w:t>
      </w:r>
      <w:r>
        <w:rPr>
          <w:sz w:val="22"/>
          <w:szCs w:val="22"/>
          <w:lang w:val="en-GB"/>
        </w:rPr>
        <w:t xml:space="preserve">n into account will be the last </w:t>
      </w:r>
      <w:r w:rsidRPr="006A61F1">
        <w:rPr>
          <w:b/>
          <w:bCs/>
          <w:sz w:val="22"/>
          <w:szCs w:val="22"/>
          <w:lang w:val="en-GB"/>
        </w:rPr>
        <w:t>three years preceding</w:t>
      </w:r>
      <w:r>
        <w:rPr>
          <w:sz w:val="22"/>
          <w:szCs w:val="22"/>
          <w:lang w:val="en-GB"/>
        </w:rPr>
        <w:t xml:space="preserve"> the</w:t>
      </w:r>
      <w:r w:rsidRPr="00B33EE6">
        <w:rPr>
          <w:sz w:val="22"/>
          <w:szCs w:val="22"/>
          <w:lang w:val="en-GB"/>
        </w:rPr>
        <w:t xml:space="preserve"> submission deadline.</w:t>
      </w:r>
    </w:p>
    <w:p w14:paraId="5192A3D0" w14:textId="77777777" w:rsidR="00116209" w:rsidRPr="000211D6" w:rsidRDefault="00116209" w:rsidP="00116209">
      <w:pPr>
        <w:pStyle w:val="Blockquote"/>
        <w:numPr>
          <w:ilvl w:val="0"/>
          <w:numId w:val="34"/>
        </w:numPr>
        <w:tabs>
          <w:tab w:val="left" w:pos="284"/>
        </w:tabs>
        <w:jc w:val="both"/>
        <w:rPr>
          <w:sz w:val="22"/>
          <w:szCs w:val="22"/>
        </w:rPr>
      </w:pPr>
      <w:r w:rsidRPr="000211D6">
        <w:rPr>
          <w:sz w:val="22"/>
          <w:szCs w:val="22"/>
        </w:rPr>
        <w:t>Technical criterion for legal and natural persons:</w:t>
      </w:r>
    </w:p>
    <w:p w14:paraId="01A34938" w14:textId="474D6B4B" w:rsidR="00116209" w:rsidRDefault="00116209" w:rsidP="00116209">
      <w:pPr>
        <w:pStyle w:val="Blockquote"/>
        <w:numPr>
          <w:ilvl w:val="0"/>
          <w:numId w:val="34"/>
        </w:numPr>
        <w:tabs>
          <w:tab w:val="left" w:pos="284"/>
        </w:tabs>
        <w:jc w:val="both"/>
        <w:rPr>
          <w:b/>
          <w:bCs/>
          <w:sz w:val="22"/>
          <w:szCs w:val="22"/>
        </w:rPr>
      </w:pPr>
      <w:r w:rsidRPr="000211D6">
        <w:rPr>
          <w:sz w:val="22"/>
          <w:szCs w:val="22"/>
        </w:rPr>
        <w:t>•</w:t>
      </w:r>
      <w:r w:rsidRPr="000211D6">
        <w:rPr>
          <w:sz w:val="22"/>
          <w:szCs w:val="22"/>
        </w:rPr>
        <w:tab/>
        <w:t>the tenderer has delivered supplies under at least 1 (one) contract relating to the supply of similar equipment with at least 50% from the tender offer value which was implemented at any mom</w:t>
      </w:r>
      <w:r>
        <w:rPr>
          <w:sz w:val="22"/>
          <w:szCs w:val="22"/>
        </w:rPr>
        <w:t xml:space="preserve">ent during the following period of past three years starting from submission deadline of this tender procedure: </w:t>
      </w:r>
      <w:r w:rsidR="003600B6" w:rsidRPr="006A61F1">
        <w:rPr>
          <w:b/>
          <w:bCs/>
          <w:sz w:val="22"/>
          <w:szCs w:val="22"/>
        </w:rPr>
        <w:t>0</w:t>
      </w:r>
      <w:r w:rsidR="003600B6">
        <w:rPr>
          <w:b/>
          <w:bCs/>
          <w:sz w:val="22"/>
          <w:szCs w:val="22"/>
        </w:rPr>
        <w:t>7</w:t>
      </w:r>
      <w:r w:rsidR="003600B6" w:rsidRPr="006A61F1">
        <w:rPr>
          <w:b/>
          <w:bCs/>
          <w:sz w:val="22"/>
          <w:szCs w:val="22"/>
        </w:rPr>
        <w:t>.08.2022-0</w:t>
      </w:r>
      <w:r w:rsidR="003600B6">
        <w:rPr>
          <w:b/>
          <w:bCs/>
          <w:sz w:val="22"/>
          <w:szCs w:val="22"/>
        </w:rPr>
        <w:t>7</w:t>
      </w:r>
      <w:r w:rsidR="003600B6" w:rsidRPr="006A61F1">
        <w:rPr>
          <w:b/>
          <w:bCs/>
          <w:sz w:val="22"/>
          <w:szCs w:val="22"/>
        </w:rPr>
        <w:t>.08.2025.</w:t>
      </w:r>
    </w:p>
    <w:p w14:paraId="504ABE37" w14:textId="506676F4" w:rsidR="00116209" w:rsidRPr="00D6571E" w:rsidRDefault="00116209" w:rsidP="00116209">
      <w:pPr>
        <w:tabs>
          <w:tab w:val="left" w:pos="0"/>
          <w:tab w:val="left" w:pos="709"/>
          <w:tab w:val="left" w:pos="851"/>
          <w:tab w:val="left" w:pos="1134"/>
          <w:tab w:val="left" w:pos="1418"/>
        </w:tabs>
        <w:spacing w:before="0" w:after="0"/>
        <w:ind w:left="360"/>
        <w:rPr>
          <w:b/>
          <w:szCs w:val="24"/>
          <w:u w:val="single"/>
        </w:rPr>
      </w:pPr>
      <w:r w:rsidRPr="00D6571E">
        <w:rPr>
          <w:b/>
          <w:szCs w:val="24"/>
          <w:u w:val="single"/>
        </w:rPr>
        <w:t>LOT 4: Mobile waste collection station</w:t>
      </w:r>
      <w:r w:rsidR="005D3BA5">
        <w:rPr>
          <w:b/>
          <w:szCs w:val="24"/>
          <w:u w:val="single"/>
        </w:rPr>
        <w:t xml:space="preserve"> in Enez and </w:t>
      </w:r>
      <w:proofErr w:type="spellStart"/>
      <w:r w:rsidR="005D3BA5">
        <w:rPr>
          <w:b/>
          <w:szCs w:val="24"/>
          <w:u w:val="single"/>
        </w:rPr>
        <w:t>Ipsala</w:t>
      </w:r>
      <w:proofErr w:type="spellEnd"/>
    </w:p>
    <w:p w14:paraId="5E7027DC" w14:textId="77777777" w:rsidR="00116209" w:rsidRDefault="00116209" w:rsidP="00116209">
      <w:pPr>
        <w:pStyle w:val="Blockquote"/>
        <w:numPr>
          <w:ilvl w:val="0"/>
          <w:numId w:val="49"/>
        </w:numPr>
        <w:ind w:right="357"/>
        <w:jc w:val="both"/>
        <w:rPr>
          <w:sz w:val="22"/>
          <w:szCs w:val="22"/>
          <w:lang w:val="en-GB"/>
        </w:rPr>
      </w:pPr>
      <w:r w:rsidRPr="00B33EE6">
        <w:rPr>
          <w:b/>
          <w:sz w:val="22"/>
          <w:szCs w:val="22"/>
          <w:u w:val="single"/>
          <w:lang w:val="en-GB"/>
        </w:rPr>
        <w:t>Economic and financial capacity of the tenderer</w:t>
      </w:r>
      <w:r w:rsidRPr="00B33EE6">
        <w:rPr>
          <w:b/>
          <w:sz w:val="22"/>
          <w:szCs w:val="22"/>
          <w:lang w:val="en-GB"/>
        </w:rPr>
        <w:t xml:space="preserve"> (</w:t>
      </w:r>
      <w:r w:rsidRPr="00B33EE6">
        <w:rPr>
          <w:sz w:val="22"/>
          <w:szCs w:val="22"/>
          <w:lang w:val="en-GB"/>
        </w:rPr>
        <w:t xml:space="preserve">based on item 3 of the tender form). In case of tenderer being a public body, equivalent information should be provided. The reference period which will be taken into account will be the last three </w:t>
      </w:r>
      <w:r>
        <w:rPr>
          <w:sz w:val="22"/>
          <w:szCs w:val="22"/>
          <w:lang w:val="en-GB"/>
        </w:rPr>
        <w:t xml:space="preserve">financial </w:t>
      </w:r>
      <w:r w:rsidRPr="00B33EE6">
        <w:rPr>
          <w:sz w:val="22"/>
          <w:szCs w:val="22"/>
          <w:lang w:val="en-GB"/>
        </w:rPr>
        <w:t>years for which accounts have been closed.</w:t>
      </w:r>
    </w:p>
    <w:p w14:paraId="0FB601A2" w14:textId="77777777" w:rsidR="00116209" w:rsidRPr="009B5369" w:rsidRDefault="00116209" w:rsidP="00116209">
      <w:pPr>
        <w:pStyle w:val="Blockquote"/>
        <w:ind w:left="357" w:right="357"/>
        <w:jc w:val="both"/>
        <w:rPr>
          <w:sz w:val="22"/>
          <w:szCs w:val="22"/>
        </w:rPr>
      </w:pPr>
      <w:r w:rsidRPr="004743E6">
        <w:rPr>
          <w:sz w:val="22"/>
          <w:szCs w:val="22"/>
        </w:rPr>
        <w:t>Although the tender divided into the lots, no different minimum levels o</w:t>
      </w:r>
      <w:r>
        <w:rPr>
          <w:sz w:val="22"/>
          <w:szCs w:val="22"/>
        </w:rPr>
        <w:t xml:space="preserve">f capacity are set for each lot.  </w:t>
      </w:r>
      <w:r w:rsidRPr="004743E6">
        <w:rPr>
          <w:sz w:val="22"/>
          <w:szCs w:val="22"/>
        </w:rPr>
        <w:t>The selection criteria for each tenderer are as follows:</w:t>
      </w:r>
    </w:p>
    <w:p w14:paraId="54696E1B" w14:textId="77777777" w:rsidR="00116209" w:rsidRDefault="00116209" w:rsidP="00116209">
      <w:pPr>
        <w:numPr>
          <w:ilvl w:val="0"/>
          <w:numId w:val="46"/>
        </w:numPr>
        <w:pBdr>
          <w:top w:val="nil"/>
          <w:left w:val="nil"/>
          <w:bottom w:val="nil"/>
          <w:right w:val="nil"/>
          <w:between w:val="nil"/>
        </w:pBdr>
        <w:jc w:val="both"/>
        <w:rPr>
          <w:color w:val="000000"/>
          <w:sz w:val="22"/>
          <w:szCs w:val="22"/>
        </w:rPr>
      </w:pPr>
      <w:r>
        <w:rPr>
          <w:sz w:val="22"/>
          <w:szCs w:val="22"/>
          <w:lang w:val="en-GB"/>
        </w:rPr>
        <w:t xml:space="preserve">The average annual turnover </w:t>
      </w:r>
      <w:r>
        <w:rPr>
          <w:color w:val="000000"/>
          <w:sz w:val="22"/>
          <w:szCs w:val="22"/>
        </w:rPr>
        <w:t xml:space="preserve">of the tenderer over past three </w:t>
      </w:r>
      <w:r w:rsidRPr="00A742C8">
        <w:rPr>
          <w:color w:val="000000"/>
          <w:sz w:val="22"/>
          <w:szCs w:val="22"/>
        </w:rPr>
        <w:t>y</w:t>
      </w:r>
      <w:r>
        <w:rPr>
          <w:color w:val="000000"/>
          <w:sz w:val="22"/>
          <w:szCs w:val="22"/>
        </w:rPr>
        <w:t xml:space="preserve">ears must </w:t>
      </w:r>
      <w:r w:rsidRPr="00A742C8">
        <w:rPr>
          <w:color w:val="000000"/>
          <w:sz w:val="22"/>
          <w:szCs w:val="22"/>
        </w:rPr>
        <w:t>exceed the</w:t>
      </w:r>
      <w:r>
        <w:rPr>
          <w:color w:val="000000"/>
          <w:sz w:val="22"/>
          <w:szCs w:val="22"/>
        </w:rPr>
        <w:t xml:space="preserve"> value of the Tenderer’s financial offer. </w:t>
      </w:r>
    </w:p>
    <w:p w14:paraId="6BB1DBDF" w14:textId="77777777" w:rsidR="00116209" w:rsidRPr="00B33EE6" w:rsidRDefault="00116209" w:rsidP="00116209">
      <w:pPr>
        <w:pStyle w:val="Blockquote"/>
        <w:ind w:left="641" w:right="357" w:hanging="284"/>
        <w:jc w:val="both"/>
        <w:rPr>
          <w:sz w:val="22"/>
          <w:szCs w:val="22"/>
          <w:lang w:val="en-GB"/>
        </w:rPr>
      </w:pPr>
      <w:r w:rsidRPr="00B33EE6">
        <w:rPr>
          <w:b/>
          <w:sz w:val="22"/>
          <w:szCs w:val="22"/>
          <w:u w:val="single"/>
          <w:lang w:val="en-GB"/>
        </w:rPr>
        <w:t>2)</w:t>
      </w:r>
      <w:r w:rsidRPr="00B33EE6">
        <w:rPr>
          <w:sz w:val="22"/>
          <w:szCs w:val="22"/>
          <w:u w:val="single"/>
          <w:lang w:val="en-GB"/>
        </w:rPr>
        <w:tab/>
      </w:r>
      <w:r w:rsidRPr="00B33EE6">
        <w:rPr>
          <w:b/>
          <w:sz w:val="22"/>
          <w:szCs w:val="22"/>
          <w:u w:val="single"/>
          <w:lang w:val="en-GB"/>
        </w:rPr>
        <w:t>Professional capacity of the tenderer (</w:t>
      </w:r>
      <w:r w:rsidRPr="00B33EE6">
        <w:rPr>
          <w:sz w:val="22"/>
          <w:szCs w:val="22"/>
          <w:lang w:val="en-GB"/>
        </w:rPr>
        <w:t>based on items 4 of the tender form).</w:t>
      </w:r>
    </w:p>
    <w:p w14:paraId="214CE097" w14:textId="77777777" w:rsidR="00116209" w:rsidRPr="00B33EE6" w:rsidRDefault="00116209" w:rsidP="00116209">
      <w:pPr>
        <w:pStyle w:val="Blockquote"/>
        <w:ind w:right="357" w:hanging="3"/>
        <w:jc w:val="both"/>
        <w:rPr>
          <w:sz w:val="22"/>
          <w:szCs w:val="22"/>
          <w:lang w:val="en-GB"/>
        </w:rPr>
      </w:pPr>
      <w:r w:rsidRPr="00B33EE6">
        <w:rPr>
          <w:sz w:val="22"/>
          <w:szCs w:val="22"/>
          <w:lang w:val="en-GB"/>
        </w:rPr>
        <w:t xml:space="preserve">The reference period which will be taken into account will be the last </w:t>
      </w:r>
      <w:r w:rsidRPr="00AD07F6">
        <w:rPr>
          <w:b/>
          <w:bCs/>
          <w:sz w:val="22"/>
          <w:szCs w:val="22"/>
          <w:lang w:val="en-GB"/>
        </w:rPr>
        <w:t>three years</w:t>
      </w:r>
      <w:r>
        <w:rPr>
          <w:sz w:val="22"/>
          <w:szCs w:val="22"/>
          <w:lang w:val="en-GB"/>
        </w:rPr>
        <w:t xml:space="preserve"> preceding the</w:t>
      </w:r>
      <w:r w:rsidRPr="00B33EE6">
        <w:rPr>
          <w:sz w:val="22"/>
          <w:szCs w:val="22"/>
          <w:lang w:val="en-GB"/>
        </w:rPr>
        <w:t xml:space="preserve"> submission deadline.</w:t>
      </w:r>
    </w:p>
    <w:p w14:paraId="1D50CDF6" w14:textId="77777777" w:rsidR="00116209" w:rsidRPr="00A372B4" w:rsidRDefault="00116209" w:rsidP="00116209">
      <w:pPr>
        <w:pStyle w:val="Blockquote"/>
        <w:jc w:val="both"/>
        <w:rPr>
          <w:b/>
          <w:sz w:val="22"/>
          <w:szCs w:val="22"/>
          <w:lang w:val="en-GB"/>
        </w:rPr>
      </w:pPr>
      <w:r w:rsidRPr="00A372B4">
        <w:rPr>
          <w:b/>
          <w:sz w:val="22"/>
          <w:szCs w:val="22"/>
          <w:lang w:val="en-GB"/>
        </w:rPr>
        <w:t>Professional criteria for tenderers</w:t>
      </w:r>
      <w:r>
        <w:rPr>
          <w:b/>
          <w:sz w:val="22"/>
          <w:szCs w:val="22"/>
          <w:lang w:val="en-GB"/>
        </w:rPr>
        <w:t xml:space="preserve"> </w:t>
      </w:r>
      <w:r w:rsidRPr="000211D6">
        <w:rPr>
          <w:sz w:val="22"/>
          <w:szCs w:val="22"/>
        </w:rPr>
        <w:t>legal and natural persons</w:t>
      </w:r>
      <w:r w:rsidRPr="00A372B4">
        <w:rPr>
          <w:b/>
          <w:sz w:val="22"/>
          <w:szCs w:val="22"/>
          <w:lang w:val="en-GB"/>
        </w:rPr>
        <w:t>:</w:t>
      </w:r>
    </w:p>
    <w:p w14:paraId="3FFA0652" w14:textId="77777777" w:rsidR="00116209" w:rsidRPr="00A372B4" w:rsidRDefault="00116209" w:rsidP="00116209">
      <w:pPr>
        <w:pStyle w:val="Blockquote"/>
        <w:numPr>
          <w:ilvl w:val="0"/>
          <w:numId w:val="34"/>
        </w:numPr>
        <w:tabs>
          <w:tab w:val="clear" w:pos="360"/>
          <w:tab w:val="num" w:pos="720"/>
        </w:tabs>
        <w:ind w:left="720"/>
        <w:jc w:val="both"/>
        <w:rPr>
          <w:sz w:val="22"/>
          <w:szCs w:val="22"/>
          <w:lang w:val="en-GB"/>
        </w:rPr>
      </w:pPr>
      <w:r w:rsidRPr="0020273F">
        <w:rPr>
          <w:sz w:val="22"/>
          <w:szCs w:val="22"/>
          <w:lang w:val="en-GB"/>
        </w:rPr>
        <w:t>has a professional certificate appropriate to this contract, such as registration to produce and/or trade with the similar equipment according to the relevant national legislation.</w:t>
      </w:r>
    </w:p>
    <w:p w14:paraId="75D15B37" w14:textId="77777777" w:rsidR="00116209" w:rsidRPr="00D27876" w:rsidRDefault="00116209" w:rsidP="00116209">
      <w:pPr>
        <w:pStyle w:val="Blockquote"/>
        <w:numPr>
          <w:ilvl w:val="0"/>
          <w:numId w:val="34"/>
        </w:numPr>
        <w:tabs>
          <w:tab w:val="clear" w:pos="360"/>
          <w:tab w:val="num" w:pos="720"/>
        </w:tabs>
        <w:ind w:left="720"/>
        <w:jc w:val="both"/>
        <w:rPr>
          <w:sz w:val="22"/>
          <w:szCs w:val="22"/>
          <w:lang w:val="en-GB"/>
        </w:rPr>
      </w:pPr>
      <w:r w:rsidRPr="00D27876">
        <w:rPr>
          <w:sz w:val="22"/>
          <w:szCs w:val="22"/>
          <w:lang w:val="en-GB"/>
        </w:rPr>
        <w:t>Tenderer(s) should have at least one (1) full-time staff / employee</w:t>
      </w:r>
      <w:r>
        <w:rPr>
          <w:sz w:val="22"/>
          <w:szCs w:val="22"/>
          <w:lang w:val="en-GB"/>
        </w:rPr>
        <w:t xml:space="preserve"> </w:t>
      </w:r>
      <w:r w:rsidRPr="00D27876">
        <w:rPr>
          <w:sz w:val="22"/>
          <w:szCs w:val="22"/>
          <w:lang w:val="en-GB"/>
        </w:rPr>
        <w:t>working permanently in fields related to this contract.</w:t>
      </w:r>
    </w:p>
    <w:p w14:paraId="2EB4F112" w14:textId="77777777" w:rsidR="00116209" w:rsidRPr="00B33EE6" w:rsidRDefault="00116209" w:rsidP="00116209">
      <w:pPr>
        <w:pStyle w:val="Blockquote"/>
        <w:ind w:right="357"/>
        <w:jc w:val="both"/>
        <w:rPr>
          <w:sz w:val="22"/>
          <w:szCs w:val="22"/>
          <w:lang w:val="en-GB"/>
        </w:rPr>
      </w:pPr>
      <w:r w:rsidRPr="00B33EE6">
        <w:rPr>
          <w:b/>
          <w:sz w:val="22"/>
          <w:szCs w:val="22"/>
          <w:u w:val="single"/>
          <w:lang w:val="en-GB"/>
        </w:rPr>
        <w:t>3)</w:t>
      </w:r>
      <w:r w:rsidRPr="00B33EE6">
        <w:rPr>
          <w:b/>
          <w:sz w:val="22"/>
          <w:szCs w:val="22"/>
          <w:u w:val="single"/>
          <w:lang w:val="en-GB"/>
        </w:rPr>
        <w:tab/>
        <w:t xml:space="preserve">Technical capacity of </w:t>
      </w:r>
      <w:r>
        <w:rPr>
          <w:b/>
          <w:sz w:val="22"/>
          <w:szCs w:val="22"/>
          <w:u w:val="single"/>
          <w:lang w:val="en-GB"/>
        </w:rPr>
        <w:t>tenderer</w:t>
      </w:r>
      <w:r w:rsidRPr="00B33EE6">
        <w:rPr>
          <w:b/>
          <w:sz w:val="22"/>
          <w:szCs w:val="22"/>
          <w:u w:val="single"/>
          <w:lang w:val="en-GB"/>
        </w:rPr>
        <w:t xml:space="preserve"> </w:t>
      </w:r>
      <w:r w:rsidRPr="00B33EE6">
        <w:rPr>
          <w:sz w:val="22"/>
          <w:szCs w:val="22"/>
          <w:lang w:val="en-GB"/>
        </w:rPr>
        <w:t>(based on items 5 and 6 of the tender form). The reference period which will be take</w:t>
      </w:r>
      <w:r>
        <w:rPr>
          <w:sz w:val="22"/>
          <w:szCs w:val="22"/>
          <w:lang w:val="en-GB"/>
        </w:rPr>
        <w:t xml:space="preserve">n into account will be the last </w:t>
      </w:r>
      <w:r w:rsidRPr="006A61F1">
        <w:rPr>
          <w:b/>
          <w:bCs/>
          <w:sz w:val="22"/>
          <w:szCs w:val="22"/>
          <w:lang w:val="en-GB"/>
        </w:rPr>
        <w:t>three years preceding</w:t>
      </w:r>
      <w:r>
        <w:rPr>
          <w:sz w:val="22"/>
          <w:szCs w:val="22"/>
          <w:lang w:val="en-GB"/>
        </w:rPr>
        <w:t xml:space="preserve"> the</w:t>
      </w:r>
      <w:r w:rsidRPr="00B33EE6">
        <w:rPr>
          <w:sz w:val="22"/>
          <w:szCs w:val="22"/>
          <w:lang w:val="en-GB"/>
        </w:rPr>
        <w:t xml:space="preserve"> submission deadline.</w:t>
      </w:r>
    </w:p>
    <w:p w14:paraId="6E9111CF" w14:textId="77777777" w:rsidR="00116209" w:rsidRPr="000211D6" w:rsidRDefault="00116209" w:rsidP="00116209">
      <w:pPr>
        <w:pStyle w:val="Blockquote"/>
        <w:tabs>
          <w:tab w:val="left" w:pos="284"/>
        </w:tabs>
        <w:jc w:val="both"/>
        <w:rPr>
          <w:sz w:val="22"/>
          <w:szCs w:val="22"/>
        </w:rPr>
      </w:pPr>
      <w:r w:rsidRPr="000211D6">
        <w:rPr>
          <w:sz w:val="22"/>
          <w:szCs w:val="22"/>
        </w:rPr>
        <w:t>Technical criterion for legal and natural persons:</w:t>
      </w:r>
    </w:p>
    <w:p w14:paraId="4E651CF9" w14:textId="4139C0CB" w:rsidR="00116209" w:rsidRDefault="00116209" w:rsidP="00116209">
      <w:pPr>
        <w:pStyle w:val="Blockquote"/>
        <w:tabs>
          <w:tab w:val="left" w:pos="284"/>
        </w:tabs>
        <w:jc w:val="both"/>
        <w:rPr>
          <w:b/>
          <w:bCs/>
          <w:sz w:val="22"/>
          <w:szCs w:val="22"/>
        </w:rPr>
      </w:pPr>
      <w:r w:rsidRPr="000211D6">
        <w:rPr>
          <w:sz w:val="22"/>
          <w:szCs w:val="22"/>
        </w:rPr>
        <w:t>•</w:t>
      </w:r>
      <w:r w:rsidRPr="000211D6">
        <w:rPr>
          <w:sz w:val="22"/>
          <w:szCs w:val="22"/>
        </w:rPr>
        <w:tab/>
        <w:t>the tenderer has delivered supplies under at least 1 (one) contract relating to the supply of similar equipment with at least 50% from the tender offer value which was implemented at any mom</w:t>
      </w:r>
      <w:r>
        <w:rPr>
          <w:sz w:val="22"/>
          <w:szCs w:val="22"/>
        </w:rPr>
        <w:t xml:space="preserve">ent during the following period of past three years starting from submission deadline of this tender procedure: </w:t>
      </w:r>
      <w:r w:rsidRPr="006A61F1">
        <w:rPr>
          <w:b/>
          <w:bCs/>
          <w:sz w:val="22"/>
          <w:szCs w:val="22"/>
        </w:rPr>
        <w:t>0</w:t>
      </w:r>
      <w:r w:rsidR="003600B6">
        <w:rPr>
          <w:b/>
          <w:bCs/>
          <w:sz w:val="22"/>
          <w:szCs w:val="22"/>
        </w:rPr>
        <w:t>7</w:t>
      </w:r>
      <w:r w:rsidRPr="006A61F1">
        <w:rPr>
          <w:b/>
          <w:bCs/>
          <w:sz w:val="22"/>
          <w:szCs w:val="22"/>
        </w:rPr>
        <w:t>.08.2022-0</w:t>
      </w:r>
      <w:r w:rsidR="003600B6">
        <w:rPr>
          <w:b/>
          <w:bCs/>
          <w:sz w:val="22"/>
          <w:szCs w:val="22"/>
        </w:rPr>
        <w:t>7</w:t>
      </w:r>
      <w:r w:rsidRPr="006A61F1">
        <w:rPr>
          <w:b/>
          <w:bCs/>
          <w:sz w:val="22"/>
          <w:szCs w:val="22"/>
        </w:rPr>
        <w:t>.08.2025.</w:t>
      </w:r>
    </w:p>
    <w:p w14:paraId="73420C5F" w14:textId="77777777" w:rsidR="00116209" w:rsidRDefault="00CB2A5B" w:rsidP="00116209">
      <w:pPr>
        <w:pStyle w:val="Blockquote"/>
        <w:tabs>
          <w:tab w:val="left" w:pos="284"/>
        </w:tabs>
        <w:jc w:val="both"/>
        <w:rPr>
          <w:sz w:val="22"/>
          <w:szCs w:val="22"/>
          <w:lang w:val="en-GB"/>
        </w:rPr>
      </w:pPr>
      <w:r w:rsidRPr="00CB2A5B">
        <w:rPr>
          <w:sz w:val="22"/>
          <w:szCs w:val="22"/>
          <w:lang w:val="en-GB"/>
        </w:rPr>
        <w:t xml:space="preserve">This means that </w:t>
      </w:r>
      <w:proofErr w:type="gramStart"/>
      <w:r w:rsidRPr="00CB2A5B">
        <w:rPr>
          <w:sz w:val="22"/>
          <w:szCs w:val="22"/>
          <w:lang w:val="en-GB"/>
        </w:rPr>
        <w:t>the  contract</w:t>
      </w:r>
      <w:proofErr w:type="gramEnd"/>
      <w:r w:rsidRPr="00CB2A5B">
        <w:rPr>
          <w:sz w:val="22"/>
          <w:szCs w:val="22"/>
          <w:lang w:val="en-GB"/>
        </w:rPr>
        <w:t xml:space="preserve"> the tenderer refers to could have been started at any time during the indicated period but it does not necessarily have to be completed during that period, nor implemented during the entire period. Tenderers are allowed to refer either to supply contracts completed within the reference period (although started earlier) or to supply contracts not yet completed. Only the portion satisfactorily completed during the reference period will be taken into consideration. </w:t>
      </w:r>
      <w:r w:rsidRPr="00116209">
        <w:rPr>
          <w:sz w:val="22"/>
          <w:szCs w:val="22"/>
          <w:lang w:val="en-GB"/>
        </w:rPr>
        <w:t xml:space="preserve">This portion will have to be supported by documentary evidence (statement or certificate from the entity which awarded the contract, proof of payment) also detailing its value. If </w:t>
      </w:r>
      <w:r w:rsidRPr="00116209">
        <w:rPr>
          <w:sz w:val="22"/>
          <w:szCs w:val="22"/>
          <w:lang w:val="en-GB"/>
        </w:rPr>
        <w:lastRenderedPageBreak/>
        <w:t>a tenderer has implemented the supply contract in a consortium, the percentage that the tenderer has successfully completed must be clear from the documentary evidence, together with a description of the nature of the supplies provided if the selection criteria relating to the pertinence of the experience have been used.</w:t>
      </w:r>
    </w:p>
    <w:p w14:paraId="51B1F72F" w14:textId="120209E3" w:rsidR="004F00C7" w:rsidRPr="00B33EE6" w:rsidRDefault="004F00C7" w:rsidP="00116209">
      <w:pPr>
        <w:pStyle w:val="Blockquote"/>
        <w:tabs>
          <w:tab w:val="left" w:pos="284"/>
        </w:tabs>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14:paraId="36FE5E2E" w14:textId="77777777" w:rsidR="006F5FD0" w:rsidRPr="00B33EE6" w:rsidRDefault="00994EA3" w:rsidP="00584BF4">
      <w:pPr>
        <w:ind w:left="709" w:hanging="349"/>
        <w:outlineLvl w:val="0"/>
        <w:rPr>
          <w:sz w:val="22"/>
          <w:szCs w:val="22"/>
          <w:lang w:val="en-GB"/>
        </w:rPr>
      </w:pPr>
      <w:r w:rsidRPr="00B33EE6">
        <w:rPr>
          <w:rStyle w:val="Gl"/>
          <w:sz w:val="22"/>
          <w:szCs w:val="22"/>
          <w:lang w:val="en-GB"/>
        </w:rPr>
        <w:t>17</w:t>
      </w:r>
      <w:r w:rsidR="006F5FD0" w:rsidRPr="00B33EE6">
        <w:rPr>
          <w:rStyle w:val="Gl"/>
          <w:sz w:val="22"/>
          <w:szCs w:val="22"/>
          <w:lang w:val="en-GB"/>
        </w:rPr>
        <w:t xml:space="preserve">. </w:t>
      </w:r>
      <w:r w:rsidR="00584BF4" w:rsidRPr="00B33EE6">
        <w:rPr>
          <w:rStyle w:val="Gl"/>
          <w:sz w:val="22"/>
          <w:szCs w:val="22"/>
          <w:lang w:val="en-GB"/>
        </w:rPr>
        <w:tab/>
      </w:r>
      <w:r w:rsidR="006F5FD0" w:rsidRPr="00B33EE6">
        <w:rPr>
          <w:rStyle w:val="Gl"/>
          <w:sz w:val="22"/>
          <w:szCs w:val="22"/>
          <w:lang w:val="en-GB"/>
        </w:rPr>
        <w:t>Award criteria</w:t>
      </w:r>
    </w:p>
    <w:p w14:paraId="35DA4893" w14:textId="77777777" w:rsidR="00116209" w:rsidRPr="004A25E9" w:rsidRDefault="00116209" w:rsidP="00116209">
      <w:pPr>
        <w:pStyle w:val="Blockquote"/>
        <w:ind w:left="426" w:right="1"/>
        <w:jc w:val="both"/>
        <w:rPr>
          <w:sz w:val="22"/>
          <w:szCs w:val="22"/>
          <w:lang w:val="en-GB"/>
        </w:rPr>
      </w:pPr>
      <w:r w:rsidRPr="004A25E9">
        <w:rPr>
          <w:sz w:val="22"/>
          <w:szCs w:val="22"/>
          <w:lang w:val="en-GB"/>
        </w:rPr>
        <w:t>The lowest price.</w:t>
      </w:r>
    </w:p>
    <w:p w14:paraId="793B56EE" w14:textId="4B2CE519" w:rsidR="006F5FD0" w:rsidRPr="00B33EE6" w:rsidRDefault="00381DC6">
      <w:pPr>
        <w:rPr>
          <w:sz w:val="22"/>
          <w:szCs w:val="22"/>
          <w:lang w:val="en-GB"/>
        </w:rPr>
      </w:pPr>
      <w:r>
        <w:rPr>
          <w:noProof/>
          <w:snapToGrid/>
          <w:sz w:val="22"/>
          <w:szCs w:val="22"/>
          <w:lang w:val="en-GB"/>
        </w:rPr>
        <mc:AlternateContent>
          <mc:Choice Requires="wps">
            <w:drawing>
              <wp:anchor distT="0" distB="0" distL="114300" distR="114300" simplePos="0" relativeHeight="251659776" behindDoc="0" locked="0" layoutInCell="0" allowOverlap="1" wp14:anchorId="45BE0657" wp14:editId="20F3FC90">
                <wp:simplePos x="0" y="0"/>
                <wp:positionH relativeFrom="column">
                  <wp:posOffset>0</wp:posOffset>
                </wp:positionH>
                <wp:positionV relativeFrom="paragraph">
                  <wp:posOffset>152400</wp:posOffset>
                </wp:positionV>
                <wp:extent cx="5943600" cy="635"/>
                <wp:effectExtent l="0" t="0" r="0" b="0"/>
                <wp:wrapNone/>
                <wp:docPr id="874525855"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AD0D59" id="Line 7"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" o:allowincell="f" strokecolor="#d4d4d4" strokeweight="1.75pt">
                <v:shadow on="t" offset="0,-1pt"/>
              </v:line>
            </w:pict>
          </mc:Fallback>
        </mc:AlternateContent>
      </w:r>
    </w:p>
    <w:p w14:paraId="7482CE23" w14:textId="77777777" w:rsidR="006F5FD0" w:rsidRPr="00B33EE6" w:rsidRDefault="00994EA3">
      <w:pPr>
        <w:keepNext/>
        <w:jc w:val="center"/>
        <w:rPr>
          <w:sz w:val="28"/>
          <w:szCs w:val="28"/>
          <w:lang w:val="en-GB"/>
        </w:rPr>
      </w:pPr>
      <w:r w:rsidRPr="00B33EE6">
        <w:rPr>
          <w:rStyle w:val="Gl"/>
          <w:sz w:val="28"/>
          <w:szCs w:val="28"/>
          <w:lang w:val="en-GB"/>
        </w:rPr>
        <w:t>TENDERING</w:t>
      </w:r>
    </w:p>
    <w:p w14:paraId="592B0149" w14:textId="77777777" w:rsidR="006F5FD0" w:rsidRPr="00B33EE6" w:rsidRDefault="00994EA3" w:rsidP="00584BF4">
      <w:pPr>
        <w:keepNext/>
        <w:ind w:left="709" w:hanging="352"/>
        <w:outlineLvl w:val="0"/>
        <w:rPr>
          <w:sz w:val="22"/>
          <w:szCs w:val="22"/>
          <w:lang w:val="en-GB"/>
        </w:rPr>
      </w:pPr>
      <w:r w:rsidRPr="00B33EE6">
        <w:rPr>
          <w:rStyle w:val="Gl"/>
          <w:sz w:val="22"/>
          <w:szCs w:val="22"/>
          <w:lang w:val="en-GB"/>
        </w:rPr>
        <w:t>18</w:t>
      </w:r>
      <w:r w:rsidR="006F5FD0" w:rsidRPr="00B33EE6">
        <w:rPr>
          <w:rStyle w:val="Gl"/>
          <w:sz w:val="22"/>
          <w:szCs w:val="22"/>
          <w:lang w:val="en-GB"/>
        </w:rPr>
        <w:t xml:space="preserve">. </w:t>
      </w:r>
      <w:r w:rsidR="00584BF4" w:rsidRPr="00B33EE6">
        <w:rPr>
          <w:rStyle w:val="Gl"/>
          <w:sz w:val="22"/>
          <w:szCs w:val="22"/>
          <w:lang w:val="en-GB"/>
        </w:rPr>
        <w:tab/>
      </w:r>
      <w:r w:rsidR="006F5FD0" w:rsidRPr="00B33EE6">
        <w:rPr>
          <w:rStyle w:val="Gl"/>
          <w:sz w:val="22"/>
          <w:szCs w:val="22"/>
          <w:lang w:val="en-GB"/>
        </w:rPr>
        <w:t xml:space="preserve">Deadline for </w:t>
      </w:r>
      <w:r w:rsidR="0013314C">
        <w:rPr>
          <w:rStyle w:val="Gl"/>
          <w:sz w:val="22"/>
          <w:szCs w:val="22"/>
          <w:lang w:val="en-GB"/>
        </w:rPr>
        <w:t xml:space="preserve">submission </w:t>
      </w:r>
      <w:r w:rsidR="006F5FD0" w:rsidRPr="00B33EE6">
        <w:rPr>
          <w:rStyle w:val="Gl"/>
          <w:sz w:val="22"/>
          <w:szCs w:val="22"/>
          <w:lang w:val="en-GB"/>
        </w:rPr>
        <w:t xml:space="preserve">of </w:t>
      </w:r>
      <w:r w:rsidRPr="00B33EE6">
        <w:rPr>
          <w:rStyle w:val="Gl"/>
          <w:sz w:val="22"/>
          <w:szCs w:val="22"/>
          <w:lang w:val="en-GB"/>
        </w:rPr>
        <w:t>tenders</w:t>
      </w:r>
    </w:p>
    <w:p w14:paraId="61DD2F00" w14:textId="00C0D0C2" w:rsidR="006F5FD0" w:rsidRPr="00B33EE6" w:rsidRDefault="00994EA3">
      <w:pPr>
        <w:pStyle w:val="Blockquote"/>
        <w:jc w:val="both"/>
        <w:rPr>
          <w:i/>
          <w:sz w:val="22"/>
          <w:szCs w:val="22"/>
          <w:lang w:val="en-GB"/>
        </w:rPr>
      </w:pPr>
      <w:r w:rsidRPr="00B33EE6">
        <w:rPr>
          <w:rStyle w:val="Vurgu"/>
          <w:i w:val="0"/>
          <w:sz w:val="22"/>
          <w:szCs w:val="22"/>
          <w:lang w:val="en-GB"/>
        </w:rPr>
        <w:t xml:space="preserve">The deadline for </w:t>
      </w:r>
      <w:r w:rsidR="0013314C">
        <w:rPr>
          <w:rStyle w:val="Vurgu"/>
          <w:i w:val="0"/>
          <w:sz w:val="22"/>
          <w:szCs w:val="22"/>
          <w:lang w:val="en-GB"/>
        </w:rPr>
        <w:t xml:space="preserve">submission </w:t>
      </w:r>
      <w:r w:rsidRPr="00B33EE6">
        <w:rPr>
          <w:rStyle w:val="Vurgu"/>
          <w:i w:val="0"/>
          <w:sz w:val="22"/>
          <w:szCs w:val="22"/>
          <w:lang w:val="en-GB"/>
        </w:rPr>
        <w:t xml:space="preserve">of tenders is </w:t>
      </w:r>
      <w:r w:rsidR="00A673E2" w:rsidRPr="00320C97">
        <w:rPr>
          <w:rStyle w:val="Vurgu"/>
          <w:b/>
          <w:bCs/>
          <w:i w:val="0"/>
          <w:sz w:val="22"/>
          <w:szCs w:val="22"/>
          <w:lang w:val="en-GB"/>
        </w:rPr>
        <w:t>0</w:t>
      </w:r>
      <w:r w:rsidR="003600B6">
        <w:rPr>
          <w:rStyle w:val="Vurgu"/>
          <w:b/>
          <w:bCs/>
          <w:i w:val="0"/>
          <w:sz w:val="22"/>
          <w:szCs w:val="22"/>
          <w:lang w:val="en-GB"/>
        </w:rPr>
        <w:t>7</w:t>
      </w:r>
      <w:r w:rsidR="00A673E2" w:rsidRPr="00320C97">
        <w:rPr>
          <w:rStyle w:val="Vurgu"/>
          <w:b/>
          <w:bCs/>
          <w:i w:val="0"/>
          <w:sz w:val="22"/>
          <w:szCs w:val="22"/>
          <w:lang w:val="en-GB"/>
        </w:rPr>
        <w:t>.08.2025, 17:30 h local time.</w:t>
      </w:r>
      <w:r w:rsidR="00A673E2" w:rsidRPr="00530B93">
        <w:rPr>
          <w:rStyle w:val="Vurgu"/>
          <w:i w:val="0"/>
          <w:sz w:val="22"/>
          <w:szCs w:val="22"/>
          <w:lang w:val="en-GB"/>
        </w:rPr>
        <w:t xml:space="preserve">     </w:t>
      </w:r>
    </w:p>
    <w:p w14:paraId="7D60F8E6" w14:textId="77777777" w:rsidR="006F5FD0" w:rsidRPr="00B33EE6" w:rsidRDefault="00994EA3" w:rsidP="00584BF4">
      <w:pPr>
        <w:ind w:left="709" w:hanging="349"/>
        <w:outlineLvl w:val="0"/>
        <w:rPr>
          <w:sz w:val="22"/>
          <w:szCs w:val="22"/>
          <w:lang w:val="en-GB"/>
        </w:rPr>
      </w:pPr>
      <w:r w:rsidRPr="00B33EE6">
        <w:rPr>
          <w:rStyle w:val="Gl"/>
          <w:sz w:val="22"/>
          <w:szCs w:val="22"/>
          <w:lang w:val="en-GB"/>
        </w:rPr>
        <w:t>19</w:t>
      </w:r>
      <w:r w:rsidR="006F5FD0" w:rsidRPr="00B33EE6">
        <w:rPr>
          <w:rStyle w:val="Gl"/>
          <w:sz w:val="22"/>
          <w:szCs w:val="22"/>
          <w:lang w:val="en-GB"/>
        </w:rPr>
        <w:t xml:space="preserve">. </w:t>
      </w:r>
      <w:r w:rsidR="00584BF4" w:rsidRPr="00B33EE6">
        <w:rPr>
          <w:rStyle w:val="Gl"/>
          <w:sz w:val="22"/>
          <w:szCs w:val="22"/>
          <w:lang w:val="en-GB"/>
        </w:rPr>
        <w:tab/>
      </w:r>
      <w:r w:rsidRPr="00B33EE6">
        <w:rPr>
          <w:rStyle w:val="Gl"/>
          <w:sz w:val="22"/>
          <w:szCs w:val="22"/>
          <w:lang w:val="en-GB"/>
        </w:rPr>
        <w:t xml:space="preserve">Tender </w:t>
      </w:r>
      <w:r w:rsidR="006F5FD0" w:rsidRPr="00B33EE6">
        <w:rPr>
          <w:rStyle w:val="Gl"/>
          <w:sz w:val="22"/>
          <w:szCs w:val="22"/>
          <w:lang w:val="en-GB"/>
        </w:rPr>
        <w:t>format and details to be provided</w:t>
      </w:r>
    </w:p>
    <w:p w14:paraId="0C3990F6" w14:textId="7F402B76" w:rsidR="006F5FD0" w:rsidRPr="00B33EE6" w:rsidRDefault="00994EA3" w:rsidP="00235A71">
      <w:pPr>
        <w:pStyle w:val="Blockquote"/>
        <w:jc w:val="both"/>
        <w:rPr>
          <w:sz w:val="22"/>
          <w:szCs w:val="22"/>
          <w:lang w:val="en-GB"/>
        </w:rPr>
      </w:pPr>
      <w:r w:rsidRPr="00B33EE6">
        <w:rPr>
          <w:rStyle w:val="Gl"/>
          <w:b w:val="0"/>
          <w:sz w:val="22"/>
          <w:szCs w:val="22"/>
          <w:lang w:val="en-GB"/>
        </w:rPr>
        <w:t>Tenders</w:t>
      </w:r>
      <w:r w:rsidR="006F5FD0" w:rsidRPr="00B33EE6">
        <w:rPr>
          <w:rStyle w:val="Gl"/>
          <w:b w:val="0"/>
          <w:sz w:val="22"/>
          <w:szCs w:val="22"/>
          <w:lang w:val="en-GB"/>
        </w:rPr>
        <w:t xml:space="preserve"> must be submitted using the standard </w:t>
      </w:r>
      <w:r w:rsidRPr="00B33EE6">
        <w:rPr>
          <w:rStyle w:val="Gl"/>
          <w:b w:val="0"/>
          <w:sz w:val="22"/>
          <w:szCs w:val="22"/>
          <w:lang w:val="en-GB"/>
        </w:rPr>
        <w:t>tender</w:t>
      </w:r>
      <w:r w:rsidR="006F5FD0" w:rsidRPr="00B33EE6">
        <w:rPr>
          <w:rStyle w:val="Gl"/>
          <w:b w:val="0"/>
          <w:sz w:val="22"/>
          <w:szCs w:val="22"/>
          <w:lang w:val="en-GB"/>
        </w:rPr>
        <w:t xml:space="preserve"> form</w:t>
      </w:r>
      <w:r w:rsidR="00771F85">
        <w:rPr>
          <w:rStyle w:val="Gl"/>
          <w:b w:val="0"/>
          <w:sz w:val="22"/>
          <w:szCs w:val="22"/>
          <w:lang w:val="en-GB"/>
        </w:rPr>
        <w:t>.</w:t>
      </w:r>
      <w:r w:rsidR="006F5FD0" w:rsidRPr="00B33EE6">
        <w:rPr>
          <w:sz w:val="22"/>
          <w:szCs w:val="22"/>
          <w:lang w:val="en-GB"/>
        </w:rPr>
        <w:t xml:space="preserve"> </w:t>
      </w:r>
    </w:p>
    <w:p w14:paraId="177AD528" w14:textId="23F06663" w:rsidR="00B2614F" w:rsidRPr="00A673E2" w:rsidRDefault="004D5EDB" w:rsidP="00B2614F">
      <w:pPr>
        <w:pStyle w:val="Blockquote"/>
        <w:jc w:val="both"/>
        <w:rPr>
          <w:b/>
          <w:bCs/>
          <w:sz w:val="22"/>
          <w:szCs w:val="22"/>
          <w:lang w:val="en-GB"/>
        </w:rPr>
      </w:pPr>
      <w:r w:rsidRPr="00A673E2">
        <w:rPr>
          <w:b/>
          <w:bCs/>
          <w:sz w:val="22"/>
          <w:szCs w:val="22"/>
          <w:lang w:val="en-GB"/>
        </w:rPr>
        <w:t>The tender must be accompanied by a declaration o</w:t>
      </w:r>
      <w:r w:rsidR="00980AEA" w:rsidRPr="00A673E2">
        <w:rPr>
          <w:b/>
          <w:bCs/>
          <w:sz w:val="22"/>
          <w:szCs w:val="22"/>
          <w:lang w:val="en-GB"/>
        </w:rPr>
        <w:t>n</w:t>
      </w:r>
      <w:r w:rsidRPr="00A673E2">
        <w:rPr>
          <w:b/>
          <w:bCs/>
          <w:sz w:val="22"/>
          <w:szCs w:val="22"/>
          <w:lang w:val="en-GB"/>
        </w:rPr>
        <w:t xml:space="preserve"> honour on exclusion and selection criteria </w:t>
      </w:r>
      <w:r w:rsidR="00B2614F" w:rsidRPr="00A673E2">
        <w:rPr>
          <w:b/>
          <w:bCs/>
          <w:sz w:val="22"/>
          <w:szCs w:val="22"/>
          <w:lang w:val="en-GB"/>
        </w:rPr>
        <w:t>(form G3)</w:t>
      </w:r>
    </w:p>
    <w:p w14:paraId="22C92BC3" w14:textId="0045947E" w:rsidR="00A673E2" w:rsidRPr="00A673E2" w:rsidRDefault="00A673E2" w:rsidP="00A673E2">
      <w:pPr>
        <w:pStyle w:val="Blockquote"/>
        <w:jc w:val="both"/>
        <w:rPr>
          <w:b/>
          <w:bCs/>
          <w:sz w:val="22"/>
          <w:szCs w:val="22"/>
          <w:lang w:val="en-GB"/>
        </w:rPr>
      </w:pPr>
      <w:r w:rsidRPr="00A673E2">
        <w:rPr>
          <w:b/>
          <w:bCs/>
          <w:sz w:val="22"/>
          <w:szCs w:val="22"/>
          <w:lang w:val="en-GB"/>
        </w:rPr>
        <w:t xml:space="preserve">The tender must be accompanied by s </w:t>
      </w:r>
      <w:proofErr w:type="spellStart"/>
      <w:r w:rsidRPr="00A673E2">
        <w:rPr>
          <w:b/>
          <w:bCs/>
          <w:sz w:val="22"/>
          <w:szCs w:val="22"/>
          <w:lang w:val="tr-TR"/>
        </w:rPr>
        <w:t>declaration</w:t>
      </w:r>
      <w:proofErr w:type="spellEnd"/>
      <w:r w:rsidRPr="00A673E2">
        <w:rPr>
          <w:b/>
          <w:bCs/>
          <w:sz w:val="22"/>
          <w:szCs w:val="22"/>
          <w:lang w:val="tr-TR"/>
        </w:rPr>
        <w:t xml:space="preserve"> of </w:t>
      </w:r>
      <w:proofErr w:type="spellStart"/>
      <w:r w:rsidRPr="00A673E2">
        <w:rPr>
          <w:b/>
          <w:bCs/>
          <w:sz w:val="22"/>
          <w:szCs w:val="22"/>
          <w:lang w:val="tr-TR"/>
        </w:rPr>
        <w:t>professional</w:t>
      </w:r>
      <w:proofErr w:type="spellEnd"/>
      <w:r w:rsidRPr="00A673E2">
        <w:rPr>
          <w:b/>
          <w:bCs/>
          <w:sz w:val="22"/>
          <w:szCs w:val="22"/>
          <w:lang w:val="tr-TR"/>
        </w:rPr>
        <w:t xml:space="preserve"> </w:t>
      </w:r>
      <w:proofErr w:type="spellStart"/>
      <w:r w:rsidRPr="00A673E2">
        <w:rPr>
          <w:b/>
          <w:bCs/>
          <w:sz w:val="22"/>
          <w:szCs w:val="22"/>
          <w:lang w:val="tr-TR"/>
        </w:rPr>
        <w:t>conflicting</w:t>
      </w:r>
      <w:proofErr w:type="spellEnd"/>
      <w:r w:rsidRPr="00A673E2">
        <w:rPr>
          <w:b/>
          <w:bCs/>
          <w:sz w:val="22"/>
          <w:szCs w:val="22"/>
          <w:lang w:val="tr-TR"/>
        </w:rPr>
        <w:t xml:space="preserve"> </w:t>
      </w:r>
      <w:proofErr w:type="spellStart"/>
      <w:r w:rsidRPr="00A673E2">
        <w:rPr>
          <w:b/>
          <w:bCs/>
          <w:sz w:val="22"/>
          <w:szCs w:val="22"/>
          <w:lang w:val="tr-TR"/>
        </w:rPr>
        <w:t>interests</w:t>
      </w:r>
      <w:proofErr w:type="spellEnd"/>
      <w:r w:rsidRPr="00A673E2">
        <w:rPr>
          <w:b/>
          <w:bCs/>
          <w:sz w:val="22"/>
          <w:szCs w:val="22"/>
          <w:lang w:val="tr-TR"/>
        </w:rPr>
        <w:t xml:space="preserve"> in </w:t>
      </w:r>
      <w:proofErr w:type="spellStart"/>
      <w:r w:rsidRPr="00A673E2">
        <w:rPr>
          <w:b/>
          <w:bCs/>
          <w:sz w:val="22"/>
          <w:szCs w:val="22"/>
          <w:lang w:val="tr-TR"/>
        </w:rPr>
        <w:t>free</w:t>
      </w:r>
      <w:proofErr w:type="spellEnd"/>
      <w:r w:rsidRPr="00A673E2">
        <w:rPr>
          <w:b/>
          <w:bCs/>
          <w:sz w:val="22"/>
          <w:szCs w:val="22"/>
          <w:lang w:val="tr-TR"/>
        </w:rPr>
        <w:t xml:space="preserve"> format </w:t>
      </w:r>
      <w:proofErr w:type="spellStart"/>
      <w:r w:rsidRPr="00A673E2">
        <w:rPr>
          <w:b/>
          <w:bCs/>
          <w:sz w:val="22"/>
          <w:szCs w:val="22"/>
          <w:lang w:val="tr-TR"/>
        </w:rPr>
        <w:t>signed</w:t>
      </w:r>
      <w:proofErr w:type="spellEnd"/>
      <w:r w:rsidRPr="00A673E2">
        <w:rPr>
          <w:b/>
          <w:bCs/>
          <w:sz w:val="22"/>
          <w:szCs w:val="22"/>
          <w:lang w:val="tr-TR"/>
        </w:rPr>
        <w:t xml:space="preserve"> </w:t>
      </w:r>
      <w:proofErr w:type="spellStart"/>
      <w:r w:rsidRPr="00A673E2">
        <w:rPr>
          <w:b/>
          <w:bCs/>
          <w:sz w:val="22"/>
          <w:szCs w:val="22"/>
          <w:lang w:val="tr-TR"/>
        </w:rPr>
        <w:t>by</w:t>
      </w:r>
      <w:proofErr w:type="spellEnd"/>
      <w:r w:rsidRPr="00A673E2">
        <w:rPr>
          <w:b/>
          <w:bCs/>
          <w:sz w:val="22"/>
          <w:szCs w:val="22"/>
          <w:lang w:val="tr-TR"/>
        </w:rPr>
        <w:t xml:space="preserve"> </w:t>
      </w:r>
      <w:proofErr w:type="spellStart"/>
      <w:r w:rsidRPr="00A673E2">
        <w:rPr>
          <w:b/>
          <w:bCs/>
          <w:sz w:val="22"/>
          <w:szCs w:val="22"/>
          <w:lang w:val="tr-TR"/>
        </w:rPr>
        <w:t>the</w:t>
      </w:r>
      <w:proofErr w:type="spellEnd"/>
      <w:r w:rsidRPr="00A673E2">
        <w:rPr>
          <w:b/>
          <w:bCs/>
          <w:sz w:val="22"/>
          <w:szCs w:val="22"/>
          <w:lang w:val="tr-TR"/>
        </w:rPr>
        <w:t xml:space="preserve"> </w:t>
      </w:r>
      <w:proofErr w:type="spellStart"/>
      <w:r w:rsidRPr="00A673E2">
        <w:rPr>
          <w:b/>
          <w:bCs/>
          <w:sz w:val="22"/>
          <w:szCs w:val="22"/>
          <w:lang w:val="tr-TR"/>
        </w:rPr>
        <w:t>tenderer</w:t>
      </w:r>
      <w:proofErr w:type="spellEnd"/>
      <w:r w:rsidRPr="00A673E2">
        <w:rPr>
          <w:b/>
          <w:bCs/>
          <w:sz w:val="22"/>
          <w:szCs w:val="22"/>
          <w:lang w:val="tr-TR"/>
        </w:rPr>
        <w:t xml:space="preserve">. </w:t>
      </w:r>
    </w:p>
    <w:p w14:paraId="438E0786" w14:textId="7A9642A1" w:rsidR="006F5FD0" w:rsidRPr="00B33EE6" w:rsidRDefault="00881C2D">
      <w:pPr>
        <w:pStyle w:val="Blockquote"/>
        <w:jc w:val="both"/>
        <w:rPr>
          <w:sz w:val="22"/>
          <w:szCs w:val="22"/>
          <w:lang w:val="en-GB"/>
        </w:rPr>
      </w:pPr>
      <w:r>
        <w:rPr>
          <w:sz w:val="22"/>
          <w:szCs w:val="22"/>
          <w:lang w:val="en-GB"/>
        </w:rPr>
        <w:t xml:space="preserve"> </w:t>
      </w:r>
      <w:r w:rsidR="006F5FD0" w:rsidRPr="00B33EE6">
        <w:rPr>
          <w:sz w:val="22"/>
          <w:szCs w:val="22"/>
          <w:lang w:val="en-GB"/>
        </w:rPr>
        <w:t>Any additional documentation (brochure, letter, etc</w:t>
      </w:r>
      <w:r w:rsidR="00235A71" w:rsidRPr="00B33EE6">
        <w:rPr>
          <w:sz w:val="22"/>
          <w:szCs w:val="22"/>
          <w:lang w:val="en-GB"/>
        </w:rPr>
        <w:t>.</w:t>
      </w:r>
      <w:r w:rsidR="006F5FD0" w:rsidRPr="00B33EE6">
        <w:rPr>
          <w:sz w:val="22"/>
          <w:szCs w:val="22"/>
          <w:lang w:val="en-GB"/>
        </w:rPr>
        <w:t xml:space="preserve">) sent with a </w:t>
      </w:r>
      <w:r w:rsidR="004D5EDB" w:rsidRPr="00B33EE6">
        <w:rPr>
          <w:sz w:val="22"/>
          <w:szCs w:val="22"/>
          <w:lang w:val="en-GB"/>
        </w:rPr>
        <w:t>tender</w:t>
      </w:r>
      <w:r w:rsidR="006F5FD0" w:rsidRPr="00B33EE6">
        <w:rPr>
          <w:sz w:val="22"/>
          <w:szCs w:val="22"/>
          <w:lang w:val="en-GB"/>
        </w:rPr>
        <w:t xml:space="preserve"> will not be taken into consideration.</w:t>
      </w:r>
    </w:p>
    <w:p w14:paraId="3AC38030" w14:textId="77777777" w:rsidR="006F5FD0" w:rsidRPr="00B33EE6" w:rsidRDefault="006F5FD0" w:rsidP="00584BF4">
      <w:pPr>
        <w:ind w:left="709" w:hanging="349"/>
        <w:outlineLvl w:val="0"/>
        <w:rPr>
          <w:sz w:val="22"/>
          <w:szCs w:val="22"/>
          <w:lang w:val="en-GB"/>
        </w:rPr>
      </w:pPr>
      <w:r w:rsidRPr="00B33EE6">
        <w:rPr>
          <w:rStyle w:val="Gl"/>
          <w:sz w:val="22"/>
          <w:szCs w:val="22"/>
          <w:lang w:val="en-GB"/>
        </w:rPr>
        <w:t>2</w:t>
      </w:r>
      <w:r w:rsidR="006714ED" w:rsidRPr="00B33EE6">
        <w:rPr>
          <w:rStyle w:val="Gl"/>
          <w:sz w:val="22"/>
          <w:szCs w:val="22"/>
          <w:lang w:val="en-GB"/>
        </w:rPr>
        <w:t>0</w:t>
      </w:r>
      <w:r w:rsidRPr="00B33EE6">
        <w:rPr>
          <w:rStyle w:val="Gl"/>
          <w:sz w:val="22"/>
          <w:szCs w:val="22"/>
          <w:lang w:val="en-GB"/>
        </w:rPr>
        <w:t xml:space="preserve">. </w:t>
      </w:r>
      <w:r w:rsidR="00584BF4" w:rsidRPr="00B33EE6">
        <w:rPr>
          <w:rStyle w:val="Gl"/>
          <w:sz w:val="22"/>
          <w:szCs w:val="22"/>
          <w:lang w:val="en-GB"/>
        </w:rPr>
        <w:tab/>
      </w:r>
      <w:r w:rsidRPr="00B33EE6">
        <w:rPr>
          <w:rStyle w:val="Gl"/>
          <w:sz w:val="22"/>
          <w:szCs w:val="22"/>
          <w:lang w:val="en-GB"/>
        </w:rPr>
        <w:t xml:space="preserve">How </w:t>
      </w:r>
      <w:r w:rsidR="006714ED" w:rsidRPr="00B33EE6">
        <w:rPr>
          <w:rStyle w:val="Gl"/>
          <w:sz w:val="22"/>
          <w:szCs w:val="22"/>
          <w:lang w:val="en-GB"/>
        </w:rPr>
        <w:t>tenders</w:t>
      </w:r>
      <w:r w:rsidRPr="00B33EE6">
        <w:rPr>
          <w:rStyle w:val="Gl"/>
          <w:sz w:val="22"/>
          <w:szCs w:val="22"/>
          <w:lang w:val="en-GB"/>
        </w:rPr>
        <w:t xml:space="preserve"> may be submitted</w:t>
      </w:r>
    </w:p>
    <w:p w14:paraId="7919897A" w14:textId="7A798323"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w:t>
      </w:r>
      <w:r w:rsidR="006F5FD0" w:rsidRPr="00A673E2">
        <w:rPr>
          <w:sz w:val="22"/>
          <w:szCs w:val="22"/>
          <w:lang w:val="en-GB"/>
        </w:rPr>
        <w:t>submitted in English</w:t>
      </w:r>
      <w:r w:rsidR="00A673E2" w:rsidRPr="00A673E2">
        <w:rPr>
          <w:sz w:val="22"/>
          <w:szCs w:val="22"/>
          <w:lang w:val="en-GB"/>
        </w:rPr>
        <w:t xml:space="preserve"> </w:t>
      </w:r>
      <w:r w:rsidR="006F5FD0" w:rsidRPr="00A673E2">
        <w:rPr>
          <w:sz w:val="22"/>
          <w:szCs w:val="22"/>
          <w:lang w:val="en-GB"/>
        </w:rPr>
        <w:t>exclusively</w:t>
      </w:r>
      <w:r w:rsidR="006F5FD0" w:rsidRPr="00B33EE6">
        <w:rPr>
          <w:sz w:val="22"/>
          <w:szCs w:val="22"/>
          <w:lang w:val="en-GB"/>
        </w:rPr>
        <w:t xml:space="preserve">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w:t>
      </w:r>
      <w:r w:rsidR="003C2273">
        <w:rPr>
          <w:sz w:val="22"/>
          <w:szCs w:val="22"/>
          <w:lang w:val="en-GB"/>
        </w:rPr>
        <w:t>9</w:t>
      </w:r>
      <w:r w:rsidRPr="00B33EE6">
        <w:rPr>
          <w:sz w:val="22"/>
          <w:szCs w:val="22"/>
          <w:lang w:val="en-GB"/>
        </w:rPr>
        <w:t xml:space="preserve">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14:paraId="63BBF791" w14:textId="77777777" w:rsidR="00EF03C9" w:rsidRPr="00B33EE6" w:rsidRDefault="006714ED">
      <w:pPr>
        <w:pStyle w:val="Blockquote"/>
        <w:jc w:val="both"/>
        <w:rPr>
          <w:rStyle w:val="Gl"/>
          <w:b w:val="0"/>
          <w:sz w:val="22"/>
          <w:szCs w:val="22"/>
          <w:lang w:val="en-GB"/>
        </w:rPr>
      </w:pPr>
      <w:r w:rsidRPr="00B33EE6">
        <w:rPr>
          <w:rStyle w:val="Gl"/>
          <w:b w:val="0"/>
          <w:sz w:val="22"/>
          <w:szCs w:val="22"/>
          <w:lang w:val="en-GB"/>
        </w:rPr>
        <w:t>Tenders</w:t>
      </w:r>
      <w:r w:rsidR="006F5FD0" w:rsidRPr="00B33EE6">
        <w:rPr>
          <w:rStyle w:val="Gl"/>
          <w:b w:val="0"/>
          <w:sz w:val="22"/>
          <w:szCs w:val="22"/>
          <w:lang w:val="en-GB"/>
        </w:rPr>
        <w:t xml:space="preserve"> submitted by any other means will not be considered.</w:t>
      </w:r>
    </w:p>
    <w:p w14:paraId="3D156565" w14:textId="77777777" w:rsidR="00502BBF" w:rsidRPr="00B33EE6" w:rsidRDefault="00502BBF" w:rsidP="00B33EE6">
      <w:pPr>
        <w:pStyle w:val="Blockquote"/>
        <w:jc w:val="both"/>
        <w:rPr>
          <w:rStyle w:val="Gl"/>
          <w:b w:val="0"/>
          <w:sz w:val="22"/>
          <w:szCs w:val="22"/>
          <w:lang w:val="en-GB"/>
        </w:rPr>
      </w:pPr>
      <w:r w:rsidRPr="00B33EE6">
        <w:rPr>
          <w:sz w:val="22"/>
          <w:szCs w:val="22"/>
          <w:lang w:val="en-GB"/>
        </w:rPr>
        <w:t xml:space="preserve">By submitting a </w:t>
      </w:r>
      <w:proofErr w:type="gramStart"/>
      <w:r w:rsidRPr="00B33EE6">
        <w:rPr>
          <w:sz w:val="22"/>
          <w:szCs w:val="22"/>
          <w:lang w:val="en-GB"/>
        </w:rPr>
        <w:t>tender tenderers</w:t>
      </w:r>
      <w:proofErr w:type="gramEnd"/>
      <w:r w:rsidRPr="00B33EE6">
        <w:rPr>
          <w:sz w:val="22"/>
          <w:szCs w:val="22"/>
          <w:lang w:val="en-GB"/>
        </w:rPr>
        <w:t xml:space="preserve"> accept to receive notification of the outcome of the procedure by electronic means.</w:t>
      </w:r>
    </w:p>
    <w:p w14:paraId="78DFA6DC" w14:textId="77777777" w:rsidR="003262FC" w:rsidRPr="00B33EE6" w:rsidRDefault="003262FC" w:rsidP="00584BF4">
      <w:pPr>
        <w:ind w:left="709" w:hanging="349"/>
        <w:outlineLvl w:val="0"/>
        <w:rPr>
          <w:b/>
          <w:sz w:val="22"/>
          <w:szCs w:val="22"/>
          <w:lang w:val="en-GB"/>
        </w:rPr>
      </w:pPr>
      <w:r w:rsidRPr="00B33EE6">
        <w:rPr>
          <w:rStyle w:val="Gl"/>
          <w:sz w:val="22"/>
          <w:szCs w:val="22"/>
          <w:lang w:val="en-GB"/>
        </w:rPr>
        <w:t>2</w:t>
      </w:r>
      <w:r w:rsidR="006714ED" w:rsidRPr="00B33EE6">
        <w:rPr>
          <w:rStyle w:val="Gl"/>
          <w:sz w:val="22"/>
          <w:szCs w:val="22"/>
          <w:lang w:val="en-GB"/>
        </w:rPr>
        <w:t>1</w:t>
      </w:r>
      <w:r w:rsidRPr="00B33EE6">
        <w:rPr>
          <w:rStyle w:val="Gl"/>
          <w:sz w:val="22"/>
          <w:szCs w:val="22"/>
          <w:lang w:val="en-GB"/>
        </w:rPr>
        <w:t>.</w:t>
      </w:r>
      <w:r w:rsidR="00584BF4" w:rsidRPr="00B33EE6">
        <w:rPr>
          <w:rStyle w:val="Gl"/>
          <w:sz w:val="22"/>
          <w:szCs w:val="22"/>
          <w:lang w:val="en-GB"/>
        </w:rPr>
        <w:tab/>
      </w:r>
      <w:r w:rsidRPr="00B33EE6">
        <w:rPr>
          <w:rStyle w:val="Gl"/>
          <w:sz w:val="22"/>
          <w:szCs w:val="22"/>
          <w:lang w:val="en-GB"/>
        </w:rPr>
        <w:t xml:space="preserve">Alteration or withdrawal of </w:t>
      </w:r>
      <w:r w:rsidR="006714ED" w:rsidRPr="00B33EE6">
        <w:rPr>
          <w:rStyle w:val="Gl"/>
          <w:sz w:val="22"/>
          <w:szCs w:val="22"/>
          <w:lang w:val="en-GB"/>
        </w:rPr>
        <w:t>tenders</w:t>
      </w:r>
    </w:p>
    <w:p w14:paraId="37113797" w14:textId="77777777"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2A8E6476" w14:textId="54925365"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771F85">
        <w:rPr>
          <w:sz w:val="22"/>
          <w:szCs w:val="22"/>
          <w:lang w:val="en-GB"/>
        </w:rPr>
        <w:t>1</w:t>
      </w:r>
      <w:r w:rsidR="00A92981">
        <w:rPr>
          <w:sz w:val="22"/>
          <w:szCs w:val="22"/>
          <w:lang w:val="en-GB"/>
        </w:rPr>
        <w:t>3</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14:paraId="33B0DD15" w14:textId="77777777" w:rsidR="006F5FD0" w:rsidRPr="00B33EE6" w:rsidRDefault="003262FC" w:rsidP="00A171EA">
      <w:pPr>
        <w:keepNext/>
        <w:ind w:left="709" w:hanging="352"/>
        <w:outlineLvl w:val="0"/>
        <w:rPr>
          <w:sz w:val="22"/>
          <w:szCs w:val="22"/>
          <w:lang w:val="en-GB"/>
        </w:rPr>
      </w:pPr>
      <w:r w:rsidRPr="00B33EE6">
        <w:rPr>
          <w:rStyle w:val="Gl"/>
          <w:sz w:val="22"/>
          <w:szCs w:val="22"/>
          <w:lang w:val="en-GB"/>
        </w:rPr>
        <w:t>2</w:t>
      </w:r>
      <w:r w:rsidR="006714ED" w:rsidRPr="00B33EE6">
        <w:rPr>
          <w:rStyle w:val="Gl"/>
          <w:sz w:val="22"/>
          <w:szCs w:val="22"/>
          <w:lang w:val="en-GB"/>
        </w:rPr>
        <w:t>2</w:t>
      </w:r>
      <w:r w:rsidR="006F5FD0" w:rsidRPr="00B33EE6">
        <w:rPr>
          <w:rStyle w:val="Gl"/>
          <w:sz w:val="22"/>
          <w:szCs w:val="22"/>
          <w:lang w:val="en-GB"/>
        </w:rPr>
        <w:t xml:space="preserve">. </w:t>
      </w:r>
      <w:r w:rsidR="00584BF4" w:rsidRPr="00B33EE6">
        <w:rPr>
          <w:rStyle w:val="Gl"/>
          <w:sz w:val="22"/>
          <w:szCs w:val="22"/>
          <w:lang w:val="en-GB"/>
        </w:rPr>
        <w:tab/>
      </w:r>
      <w:r w:rsidR="006F5FD0" w:rsidRPr="00B33EE6">
        <w:rPr>
          <w:rStyle w:val="Gl"/>
          <w:sz w:val="22"/>
          <w:szCs w:val="22"/>
          <w:lang w:val="en-GB"/>
        </w:rPr>
        <w:t>Operational language</w:t>
      </w:r>
    </w:p>
    <w:p w14:paraId="231E3CC8" w14:textId="0B2A0FD2" w:rsidR="006F5FD0" w:rsidRPr="00B33EE6" w:rsidRDefault="006F5FD0">
      <w:pPr>
        <w:pStyle w:val="Blockquote"/>
        <w:jc w:val="both"/>
        <w:rPr>
          <w:i/>
          <w:sz w:val="22"/>
          <w:szCs w:val="22"/>
          <w:lang w:val="en-GB"/>
        </w:rPr>
      </w:pPr>
      <w:r w:rsidRPr="00B33EE6">
        <w:rPr>
          <w:rStyle w:val="Vurgu"/>
          <w:i w:val="0"/>
          <w:sz w:val="22"/>
          <w:szCs w:val="22"/>
          <w:lang w:val="en-GB"/>
        </w:rPr>
        <w:t xml:space="preserve">All written communications for this tender procedure and contract must be in </w:t>
      </w:r>
      <w:r w:rsidRPr="00A673E2">
        <w:rPr>
          <w:rStyle w:val="Vurgu"/>
          <w:i w:val="0"/>
          <w:sz w:val="22"/>
          <w:szCs w:val="22"/>
          <w:lang w:val="en-GB"/>
        </w:rPr>
        <w:t>English</w:t>
      </w:r>
      <w:r w:rsidR="00A673E2" w:rsidRPr="00A673E2">
        <w:rPr>
          <w:rStyle w:val="Vurgu"/>
          <w:i w:val="0"/>
          <w:sz w:val="22"/>
          <w:szCs w:val="22"/>
          <w:lang w:val="en-GB"/>
        </w:rPr>
        <w:t>.</w:t>
      </w:r>
      <w:r w:rsidRPr="00B33EE6">
        <w:rPr>
          <w:rStyle w:val="Vurgu"/>
          <w:i w:val="0"/>
          <w:sz w:val="22"/>
          <w:szCs w:val="22"/>
          <w:lang w:val="en-GB"/>
        </w:rPr>
        <w:t xml:space="preserve"> </w:t>
      </w:r>
    </w:p>
    <w:p w14:paraId="38DC66B2" w14:textId="6C262863" w:rsidR="00E9047D" w:rsidRPr="00F9055E" w:rsidRDefault="00326B16" w:rsidP="00E9047D">
      <w:pPr>
        <w:pStyle w:val="Blockquote"/>
        <w:jc w:val="both"/>
        <w:rPr>
          <w:b/>
          <w:sz w:val="22"/>
          <w:szCs w:val="22"/>
          <w:lang w:val="en-GB"/>
        </w:rPr>
      </w:pPr>
      <w:r>
        <w:rPr>
          <w:b/>
          <w:sz w:val="22"/>
          <w:szCs w:val="22"/>
          <w:lang w:val="en-GB"/>
        </w:rPr>
        <w:lastRenderedPageBreak/>
        <w:t>23</w:t>
      </w:r>
      <w:r w:rsidR="008272C0" w:rsidRPr="00F9055E">
        <w:rPr>
          <w:b/>
          <w:sz w:val="22"/>
          <w:szCs w:val="22"/>
          <w:lang w:val="en-GB"/>
        </w:rPr>
        <w:t xml:space="preserve">. </w:t>
      </w:r>
      <w:r w:rsidR="00E9047D" w:rsidRPr="00F9055E">
        <w:rPr>
          <w:b/>
          <w:sz w:val="22"/>
          <w:szCs w:val="22"/>
          <w:lang w:val="en-GB"/>
        </w:rPr>
        <w:t>Additional information</w:t>
      </w:r>
    </w:p>
    <w:p w14:paraId="0AB6569F" w14:textId="77777777" w:rsidR="00A673E2" w:rsidRPr="008660AD" w:rsidRDefault="00A673E2" w:rsidP="00A673E2">
      <w:pPr>
        <w:widowControl/>
        <w:snapToGrid w:val="0"/>
        <w:spacing w:after="0"/>
        <w:ind w:left="284" w:right="360"/>
        <w:jc w:val="both"/>
        <w:rPr>
          <w:sz w:val="22"/>
          <w:szCs w:val="22"/>
          <w:lang w:val="en-GB"/>
        </w:rPr>
      </w:pPr>
      <w:r w:rsidRPr="008660AD">
        <w:rPr>
          <w:sz w:val="22"/>
          <w:szCs w:val="22"/>
          <w:lang w:val="en-GB"/>
        </w:rPr>
        <w:t xml:space="preserve">Financial data to be provided by the candidate in the standard application form must be expressed in </w:t>
      </w:r>
      <w:r>
        <w:rPr>
          <w:sz w:val="22"/>
          <w:szCs w:val="22"/>
          <w:lang w:val="en-GB"/>
        </w:rPr>
        <w:t>EUR. I</w:t>
      </w:r>
      <w:r w:rsidRPr="008660AD">
        <w:rPr>
          <w:sz w:val="22"/>
          <w:szCs w:val="22"/>
          <w:lang w:val="en-GB"/>
        </w:rPr>
        <w:t xml:space="preserve">f applicable, where a candidate refers to amounts originally expressed in a different </w:t>
      </w:r>
      <w:r w:rsidRPr="0037500D">
        <w:rPr>
          <w:sz w:val="22"/>
          <w:szCs w:val="22"/>
          <w:lang w:val="en-GB"/>
        </w:rPr>
        <w:t xml:space="preserve">currency, the conversion to </w:t>
      </w:r>
      <w:r w:rsidRPr="00771DF0">
        <w:rPr>
          <w:b/>
          <w:bCs/>
          <w:sz w:val="22"/>
          <w:szCs w:val="22"/>
          <w:lang w:val="en-GB"/>
        </w:rPr>
        <w:t>EUR</w:t>
      </w:r>
      <w:r w:rsidRPr="0037500D">
        <w:rPr>
          <w:sz w:val="22"/>
          <w:szCs w:val="22"/>
          <w:lang w:val="en-GB"/>
        </w:rPr>
        <w:t xml:space="preserve"> shall be made in accordance with the </w:t>
      </w:r>
      <w:proofErr w:type="spellStart"/>
      <w:r w:rsidRPr="0037500D">
        <w:rPr>
          <w:sz w:val="22"/>
          <w:szCs w:val="22"/>
          <w:lang w:val="en-GB"/>
        </w:rPr>
        <w:t>InforEuro</w:t>
      </w:r>
      <w:proofErr w:type="spellEnd"/>
      <w:r w:rsidRPr="0037500D">
        <w:rPr>
          <w:sz w:val="22"/>
          <w:szCs w:val="22"/>
          <w:lang w:val="en-GB"/>
        </w:rPr>
        <w:t xml:space="preserve"> exchange rate of </w:t>
      </w:r>
      <w:r w:rsidRPr="00771DF0">
        <w:rPr>
          <w:b/>
          <w:bCs/>
          <w:sz w:val="22"/>
          <w:szCs w:val="22"/>
          <w:lang w:val="en-GB"/>
        </w:rPr>
        <w:t>JULY 2025</w:t>
      </w:r>
      <w:r w:rsidRPr="0037500D">
        <w:rPr>
          <w:b/>
          <w:sz w:val="22"/>
          <w:szCs w:val="22"/>
          <w:lang w:val="en-GB"/>
        </w:rPr>
        <w:t xml:space="preserve"> </w:t>
      </w:r>
      <w:r w:rsidRPr="0037500D">
        <w:rPr>
          <w:sz w:val="22"/>
          <w:szCs w:val="22"/>
          <w:lang w:val="en-GB"/>
        </w:rPr>
        <w:t xml:space="preserve">of the applicable </w:t>
      </w:r>
      <w:proofErr w:type="spellStart"/>
      <w:r w:rsidRPr="0037500D">
        <w:rPr>
          <w:sz w:val="22"/>
          <w:szCs w:val="22"/>
          <w:lang w:val="en-GB"/>
        </w:rPr>
        <w:t>InforEuro</w:t>
      </w:r>
      <w:proofErr w:type="spellEnd"/>
      <w:r w:rsidRPr="0037500D">
        <w:rPr>
          <w:sz w:val="22"/>
          <w:szCs w:val="22"/>
          <w:lang w:val="en-GB"/>
        </w:rPr>
        <w:t xml:space="preserve"> exchange rate, which can be found at the following address: </w:t>
      </w:r>
      <w:hyperlink r:id="rId13" w:history="1">
        <w:r w:rsidRPr="0037500D">
          <w:rPr>
            <w:rStyle w:val="Kpr"/>
            <w:sz w:val="22"/>
            <w:szCs w:val="22"/>
            <w:lang w:val="en-GB"/>
          </w:rPr>
          <w:t>http://ec.europa.eu/budget/graphs/inforeuro.html</w:t>
        </w:r>
      </w:hyperlink>
      <w:r w:rsidRPr="0037500D">
        <w:rPr>
          <w:sz w:val="22"/>
          <w:szCs w:val="22"/>
          <w:lang w:val="en-GB"/>
        </w:rPr>
        <w:t>.</w:t>
      </w:r>
    </w:p>
    <w:p w14:paraId="2AC4BD41" w14:textId="77777777" w:rsidR="007F6AA9" w:rsidRPr="00F9055E" w:rsidRDefault="007F6AA9" w:rsidP="00235A71">
      <w:pPr>
        <w:pStyle w:val="Blockquote"/>
        <w:jc w:val="both"/>
        <w:rPr>
          <w:sz w:val="22"/>
          <w:szCs w:val="22"/>
          <w:lang w:val="en-GB"/>
        </w:rPr>
      </w:pPr>
    </w:p>
    <w:sectPr w:rsidR="007F6AA9" w:rsidRPr="00F9055E" w:rsidSect="003B7CA6">
      <w:headerReference w:type="default" r:id="rId14"/>
      <w:footerReference w:type="default" r:id="rId15"/>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3ADA5D" w14:textId="77777777" w:rsidR="00D97ADA" w:rsidRDefault="00D97ADA">
      <w:r>
        <w:separator/>
      </w:r>
    </w:p>
  </w:endnote>
  <w:endnote w:type="continuationSeparator" w:id="0">
    <w:p w14:paraId="724F9E9A" w14:textId="77777777" w:rsidR="00D97ADA" w:rsidRDefault="00D97A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9EBA12" w14:textId="3E1015E5" w:rsidR="00EF0A8C" w:rsidRPr="00B33EE6" w:rsidRDefault="003670BA" w:rsidP="00F9055E">
    <w:pPr>
      <w:pStyle w:val="AltBilgi"/>
      <w:tabs>
        <w:tab w:val="clear" w:pos="4320"/>
        <w:tab w:val="clear" w:pos="8640"/>
        <w:tab w:val="right" w:pos="9214"/>
      </w:tabs>
      <w:spacing w:before="120" w:after="0"/>
      <w:rPr>
        <w:b/>
        <w:sz w:val="20"/>
        <w:lang w:val="en-GB"/>
      </w:rPr>
    </w:pPr>
    <w:r w:rsidRPr="003670BA">
      <w:rPr>
        <w:b/>
        <w:sz w:val="20"/>
      </w:rPr>
      <w:t>202</w:t>
    </w:r>
    <w:r w:rsidR="003F7772">
      <w:rPr>
        <w:b/>
        <w:sz w:val="20"/>
      </w:rPr>
      <w:t>4</w:t>
    </w:r>
    <w:r w:rsidR="00EF0A8C" w:rsidRPr="00B33EE6">
      <w:rPr>
        <w:sz w:val="18"/>
        <w:szCs w:val="18"/>
        <w:lang w:val="en-GB"/>
      </w:rPr>
      <w:tab/>
      <w:t xml:space="preserve">Page </w:t>
    </w:r>
    <w:r w:rsidR="00EF0A8C" w:rsidRPr="00B33EE6">
      <w:rPr>
        <w:rStyle w:val="SayfaNumaras"/>
        <w:sz w:val="18"/>
        <w:szCs w:val="18"/>
        <w:lang w:val="en-GB"/>
      </w:rPr>
      <w:fldChar w:fldCharType="begin"/>
    </w:r>
    <w:r w:rsidR="00EF0A8C" w:rsidRPr="00B33EE6">
      <w:rPr>
        <w:rStyle w:val="SayfaNumaras"/>
        <w:sz w:val="18"/>
        <w:szCs w:val="18"/>
        <w:lang w:val="en-GB"/>
      </w:rPr>
      <w:instrText xml:space="preserve"> PAGE </w:instrText>
    </w:r>
    <w:r w:rsidR="00EF0A8C" w:rsidRPr="00B33EE6">
      <w:rPr>
        <w:rStyle w:val="SayfaNumaras"/>
        <w:sz w:val="18"/>
        <w:szCs w:val="18"/>
        <w:lang w:val="en-GB"/>
      </w:rPr>
      <w:fldChar w:fldCharType="separate"/>
    </w:r>
    <w:r w:rsidR="00711A01">
      <w:rPr>
        <w:rStyle w:val="SayfaNumaras"/>
        <w:noProof/>
        <w:sz w:val="18"/>
        <w:szCs w:val="18"/>
        <w:lang w:val="en-GB"/>
      </w:rPr>
      <w:t>12</w:t>
    </w:r>
    <w:r w:rsidR="00EF0A8C" w:rsidRPr="00B33EE6">
      <w:rPr>
        <w:rStyle w:val="SayfaNumaras"/>
        <w:sz w:val="18"/>
        <w:szCs w:val="18"/>
        <w:lang w:val="en-GB"/>
      </w:rPr>
      <w:fldChar w:fldCharType="end"/>
    </w:r>
    <w:r w:rsidR="00B33EE6" w:rsidRPr="00B33EE6">
      <w:rPr>
        <w:rStyle w:val="SayfaNumaras"/>
        <w:sz w:val="18"/>
        <w:szCs w:val="18"/>
        <w:lang w:val="en-GB"/>
      </w:rPr>
      <w:t xml:space="preserve"> of </w:t>
    </w:r>
    <w:r w:rsidR="00B33EE6" w:rsidRPr="00B33EE6">
      <w:rPr>
        <w:rStyle w:val="SayfaNumaras"/>
        <w:sz w:val="18"/>
        <w:szCs w:val="18"/>
        <w:lang w:val="en-GB"/>
      </w:rPr>
      <w:fldChar w:fldCharType="begin"/>
    </w:r>
    <w:r w:rsidR="00B33EE6" w:rsidRPr="00B33EE6">
      <w:rPr>
        <w:rStyle w:val="SayfaNumaras"/>
        <w:sz w:val="18"/>
        <w:szCs w:val="18"/>
        <w:lang w:val="en-GB"/>
      </w:rPr>
      <w:instrText xml:space="preserve"> NUMPAGES   \* MERGEFORMAT </w:instrText>
    </w:r>
    <w:r w:rsidR="00B33EE6" w:rsidRPr="00B33EE6">
      <w:rPr>
        <w:rStyle w:val="SayfaNumaras"/>
        <w:sz w:val="18"/>
        <w:szCs w:val="18"/>
        <w:lang w:val="en-GB"/>
      </w:rPr>
      <w:fldChar w:fldCharType="separate"/>
    </w:r>
    <w:r w:rsidR="00711A01">
      <w:rPr>
        <w:rStyle w:val="SayfaNumaras"/>
        <w:noProof/>
        <w:sz w:val="18"/>
        <w:szCs w:val="18"/>
        <w:lang w:val="en-GB"/>
      </w:rPr>
      <w:t>12</w:t>
    </w:r>
    <w:r w:rsidR="00B33EE6" w:rsidRPr="00B33EE6">
      <w:rPr>
        <w:rStyle w:val="SayfaNumaras"/>
        <w:sz w:val="18"/>
        <w:szCs w:val="18"/>
        <w:lang w:val="en-GB"/>
      </w:rPr>
      <w:fldChar w:fldCharType="end"/>
    </w:r>
  </w:p>
  <w:p w14:paraId="77551F46" w14:textId="70E6BDF8" w:rsidR="00EF0A8C" w:rsidRPr="00B33EE6" w:rsidRDefault="00EF0A8C" w:rsidP="007727F3">
    <w:pPr>
      <w:pStyle w:val="AltBilgi"/>
      <w:spacing w:before="0" w:after="0"/>
      <w:rPr>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sidR="003F7772">
      <w:rPr>
        <w:noProof/>
        <w:sz w:val="18"/>
        <w:szCs w:val="18"/>
        <w:lang w:val="en-GB"/>
      </w:rPr>
      <w:t>SP1</w:t>
    </w:r>
    <w:r w:rsidR="00C474CC">
      <w:rPr>
        <w:noProof/>
        <w:sz w:val="18"/>
        <w:szCs w:val="18"/>
        <w:lang w:val="en-GB"/>
      </w:rPr>
      <w:t>b</w:t>
    </w:r>
    <w:r w:rsidR="003F7772">
      <w:rPr>
        <w:noProof/>
        <w:sz w:val="18"/>
        <w:szCs w:val="18"/>
        <w:lang w:val="en-GB"/>
      </w:rPr>
      <w:t xml:space="preserve">_contract notice </w:t>
    </w:r>
    <w:r w:rsidRPr="00B33EE6">
      <w:rPr>
        <w:sz w:val="18"/>
        <w:szCs w:val="1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9BA1F2" w14:textId="77777777" w:rsidR="00D97ADA" w:rsidRDefault="00D97ADA">
      <w:r>
        <w:separator/>
      </w:r>
    </w:p>
  </w:footnote>
  <w:footnote w:type="continuationSeparator" w:id="0">
    <w:p w14:paraId="3788F95B" w14:textId="77777777" w:rsidR="00D97ADA" w:rsidRDefault="00D97ADA">
      <w:r>
        <w:continuationSeparator/>
      </w:r>
    </w:p>
  </w:footnote>
  <w:footnote w:id="1">
    <w:p w14:paraId="34D5162D" w14:textId="77777777" w:rsidR="00086A97" w:rsidRPr="00361889" w:rsidRDefault="00086A97" w:rsidP="00086A97">
      <w:pPr>
        <w:pStyle w:val="DipnotMetni"/>
        <w:spacing w:before="0" w:after="0"/>
        <w:ind w:left="142" w:hanging="142"/>
      </w:pPr>
      <w:r>
        <w:rPr>
          <w:rStyle w:val="DipnotBavurusu"/>
        </w:rPr>
        <w:footnoteRef/>
      </w:r>
      <w:r>
        <w:t xml:space="preserve"> For partners</w:t>
      </w:r>
      <w:r w:rsidRPr="008E3A7B">
        <w:t xml:space="preserve"> </w:t>
      </w:r>
      <w:r>
        <w:t>located in Member States, which are not contracting authorities within the meaning of the Union law applicable to public procurement procedures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643888" w14:textId="77777777" w:rsidR="00676452" w:rsidRDefault="00676452">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B561F9D"/>
    <w:multiLevelType w:val="hybridMultilevel"/>
    <w:tmpl w:val="ADEEF98E"/>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7" w15:restartNumberingAfterBreak="0">
    <w:nsid w:val="1A660308"/>
    <w:multiLevelType w:val="hybridMultilevel"/>
    <w:tmpl w:val="744E3C86"/>
    <w:lvl w:ilvl="0" w:tplc="0BD2C31A">
      <w:start w:val="1"/>
      <w:numFmt w:val="decimal"/>
      <w:lvlText w:val="%1)"/>
      <w:lvlJc w:val="left"/>
      <w:pPr>
        <w:ind w:left="717" w:hanging="360"/>
      </w:pPr>
      <w:rPr>
        <w:rFonts w:hint="default"/>
        <w:b/>
        <w:u w:val="single"/>
      </w:rPr>
    </w:lvl>
    <w:lvl w:ilvl="1" w:tplc="041F0019" w:tentative="1">
      <w:start w:val="1"/>
      <w:numFmt w:val="lowerLetter"/>
      <w:lvlText w:val="%2."/>
      <w:lvlJc w:val="left"/>
      <w:pPr>
        <w:ind w:left="1437" w:hanging="360"/>
      </w:pPr>
    </w:lvl>
    <w:lvl w:ilvl="2" w:tplc="041F001B" w:tentative="1">
      <w:start w:val="1"/>
      <w:numFmt w:val="lowerRoman"/>
      <w:lvlText w:val="%3."/>
      <w:lvlJc w:val="right"/>
      <w:pPr>
        <w:ind w:left="2157" w:hanging="180"/>
      </w:pPr>
    </w:lvl>
    <w:lvl w:ilvl="3" w:tplc="041F000F" w:tentative="1">
      <w:start w:val="1"/>
      <w:numFmt w:val="decimal"/>
      <w:lvlText w:val="%4."/>
      <w:lvlJc w:val="left"/>
      <w:pPr>
        <w:ind w:left="2877" w:hanging="360"/>
      </w:pPr>
    </w:lvl>
    <w:lvl w:ilvl="4" w:tplc="041F0019" w:tentative="1">
      <w:start w:val="1"/>
      <w:numFmt w:val="lowerLetter"/>
      <w:lvlText w:val="%5."/>
      <w:lvlJc w:val="left"/>
      <w:pPr>
        <w:ind w:left="3597" w:hanging="360"/>
      </w:pPr>
    </w:lvl>
    <w:lvl w:ilvl="5" w:tplc="041F001B" w:tentative="1">
      <w:start w:val="1"/>
      <w:numFmt w:val="lowerRoman"/>
      <w:lvlText w:val="%6."/>
      <w:lvlJc w:val="right"/>
      <w:pPr>
        <w:ind w:left="4317" w:hanging="180"/>
      </w:pPr>
    </w:lvl>
    <w:lvl w:ilvl="6" w:tplc="041F000F" w:tentative="1">
      <w:start w:val="1"/>
      <w:numFmt w:val="decimal"/>
      <w:lvlText w:val="%7."/>
      <w:lvlJc w:val="left"/>
      <w:pPr>
        <w:ind w:left="5037" w:hanging="360"/>
      </w:pPr>
    </w:lvl>
    <w:lvl w:ilvl="7" w:tplc="041F0019" w:tentative="1">
      <w:start w:val="1"/>
      <w:numFmt w:val="lowerLetter"/>
      <w:lvlText w:val="%8."/>
      <w:lvlJc w:val="left"/>
      <w:pPr>
        <w:ind w:left="5757" w:hanging="360"/>
      </w:pPr>
    </w:lvl>
    <w:lvl w:ilvl="8" w:tplc="041F001B" w:tentative="1">
      <w:start w:val="1"/>
      <w:numFmt w:val="lowerRoman"/>
      <w:lvlText w:val="%9."/>
      <w:lvlJc w:val="right"/>
      <w:pPr>
        <w:ind w:left="6477" w:hanging="180"/>
      </w:pPr>
    </w:lvl>
  </w:abstractNum>
  <w:abstractNum w:abstractNumId="38"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2"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46D75D18"/>
    <w:multiLevelType w:val="hybridMultilevel"/>
    <w:tmpl w:val="06901EE6"/>
    <w:lvl w:ilvl="0" w:tplc="041F0001">
      <w:start w:val="1"/>
      <w:numFmt w:val="bullet"/>
      <w:lvlText w:val=""/>
      <w:lvlJc w:val="left"/>
      <w:pPr>
        <w:ind w:left="1437" w:hanging="360"/>
      </w:pPr>
      <w:rPr>
        <w:rFonts w:ascii="Symbol" w:hAnsi="Symbol" w:hint="default"/>
      </w:rPr>
    </w:lvl>
    <w:lvl w:ilvl="1" w:tplc="041F0003" w:tentative="1">
      <w:start w:val="1"/>
      <w:numFmt w:val="bullet"/>
      <w:lvlText w:val="o"/>
      <w:lvlJc w:val="left"/>
      <w:pPr>
        <w:ind w:left="2157" w:hanging="360"/>
      </w:pPr>
      <w:rPr>
        <w:rFonts w:ascii="Courier New" w:hAnsi="Courier New" w:cs="Courier New" w:hint="default"/>
      </w:rPr>
    </w:lvl>
    <w:lvl w:ilvl="2" w:tplc="041F0005" w:tentative="1">
      <w:start w:val="1"/>
      <w:numFmt w:val="bullet"/>
      <w:lvlText w:val=""/>
      <w:lvlJc w:val="left"/>
      <w:pPr>
        <w:ind w:left="2877" w:hanging="360"/>
      </w:pPr>
      <w:rPr>
        <w:rFonts w:ascii="Wingdings" w:hAnsi="Wingdings" w:hint="default"/>
      </w:rPr>
    </w:lvl>
    <w:lvl w:ilvl="3" w:tplc="041F0001" w:tentative="1">
      <w:start w:val="1"/>
      <w:numFmt w:val="bullet"/>
      <w:lvlText w:val=""/>
      <w:lvlJc w:val="left"/>
      <w:pPr>
        <w:ind w:left="3597" w:hanging="360"/>
      </w:pPr>
      <w:rPr>
        <w:rFonts w:ascii="Symbol" w:hAnsi="Symbol" w:hint="default"/>
      </w:rPr>
    </w:lvl>
    <w:lvl w:ilvl="4" w:tplc="041F0003" w:tentative="1">
      <w:start w:val="1"/>
      <w:numFmt w:val="bullet"/>
      <w:lvlText w:val="o"/>
      <w:lvlJc w:val="left"/>
      <w:pPr>
        <w:ind w:left="4317" w:hanging="360"/>
      </w:pPr>
      <w:rPr>
        <w:rFonts w:ascii="Courier New" w:hAnsi="Courier New" w:cs="Courier New" w:hint="default"/>
      </w:rPr>
    </w:lvl>
    <w:lvl w:ilvl="5" w:tplc="041F0005" w:tentative="1">
      <w:start w:val="1"/>
      <w:numFmt w:val="bullet"/>
      <w:lvlText w:val=""/>
      <w:lvlJc w:val="left"/>
      <w:pPr>
        <w:ind w:left="5037" w:hanging="360"/>
      </w:pPr>
      <w:rPr>
        <w:rFonts w:ascii="Wingdings" w:hAnsi="Wingdings" w:hint="default"/>
      </w:rPr>
    </w:lvl>
    <w:lvl w:ilvl="6" w:tplc="041F0001" w:tentative="1">
      <w:start w:val="1"/>
      <w:numFmt w:val="bullet"/>
      <w:lvlText w:val=""/>
      <w:lvlJc w:val="left"/>
      <w:pPr>
        <w:ind w:left="5757" w:hanging="360"/>
      </w:pPr>
      <w:rPr>
        <w:rFonts w:ascii="Symbol" w:hAnsi="Symbol" w:hint="default"/>
      </w:rPr>
    </w:lvl>
    <w:lvl w:ilvl="7" w:tplc="041F0003" w:tentative="1">
      <w:start w:val="1"/>
      <w:numFmt w:val="bullet"/>
      <w:lvlText w:val="o"/>
      <w:lvlJc w:val="left"/>
      <w:pPr>
        <w:ind w:left="6477" w:hanging="360"/>
      </w:pPr>
      <w:rPr>
        <w:rFonts w:ascii="Courier New" w:hAnsi="Courier New" w:cs="Courier New" w:hint="default"/>
      </w:rPr>
    </w:lvl>
    <w:lvl w:ilvl="8" w:tplc="041F0005" w:tentative="1">
      <w:start w:val="1"/>
      <w:numFmt w:val="bullet"/>
      <w:lvlText w:val=""/>
      <w:lvlJc w:val="left"/>
      <w:pPr>
        <w:ind w:left="7197" w:hanging="360"/>
      </w:pPr>
      <w:rPr>
        <w:rFonts w:ascii="Wingdings" w:hAnsi="Wingdings" w:hint="default"/>
      </w:rPr>
    </w:lvl>
  </w:abstractNum>
  <w:abstractNum w:abstractNumId="44"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6" w15:restartNumberingAfterBreak="0">
    <w:nsid w:val="57D00CD4"/>
    <w:multiLevelType w:val="hybridMultilevel"/>
    <w:tmpl w:val="ACC2272A"/>
    <w:lvl w:ilvl="0" w:tplc="F0A8EB12">
      <w:start w:val="1"/>
      <w:numFmt w:val="decimal"/>
      <w:lvlText w:val="%1)"/>
      <w:lvlJc w:val="left"/>
      <w:pPr>
        <w:ind w:left="717" w:hanging="360"/>
      </w:pPr>
      <w:rPr>
        <w:rFonts w:hint="default"/>
        <w:b/>
        <w:u w:val="single"/>
      </w:rPr>
    </w:lvl>
    <w:lvl w:ilvl="1" w:tplc="041F0019" w:tentative="1">
      <w:start w:val="1"/>
      <w:numFmt w:val="lowerLetter"/>
      <w:lvlText w:val="%2."/>
      <w:lvlJc w:val="left"/>
      <w:pPr>
        <w:ind w:left="1437" w:hanging="360"/>
      </w:pPr>
    </w:lvl>
    <w:lvl w:ilvl="2" w:tplc="041F001B" w:tentative="1">
      <w:start w:val="1"/>
      <w:numFmt w:val="lowerRoman"/>
      <w:lvlText w:val="%3."/>
      <w:lvlJc w:val="right"/>
      <w:pPr>
        <w:ind w:left="2157" w:hanging="180"/>
      </w:pPr>
    </w:lvl>
    <w:lvl w:ilvl="3" w:tplc="041F000F" w:tentative="1">
      <w:start w:val="1"/>
      <w:numFmt w:val="decimal"/>
      <w:lvlText w:val="%4."/>
      <w:lvlJc w:val="left"/>
      <w:pPr>
        <w:ind w:left="2877" w:hanging="360"/>
      </w:pPr>
    </w:lvl>
    <w:lvl w:ilvl="4" w:tplc="041F0019" w:tentative="1">
      <w:start w:val="1"/>
      <w:numFmt w:val="lowerLetter"/>
      <w:lvlText w:val="%5."/>
      <w:lvlJc w:val="left"/>
      <w:pPr>
        <w:ind w:left="3597" w:hanging="360"/>
      </w:pPr>
    </w:lvl>
    <w:lvl w:ilvl="5" w:tplc="041F001B" w:tentative="1">
      <w:start w:val="1"/>
      <w:numFmt w:val="lowerRoman"/>
      <w:lvlText w:val="%6."/>
      <w:lvlJc w:val="right"/>
      <w:pPr>
        <w:ind w:left="4317" w:hanging="180"/>
      </w:pPr>
    </w:lvl>
    <w:lvl w:ilvl="6" w:tplc="041F000F" w:tentative="1">
      <w:start w:val="1"/>
      <w:numFmt w:val="decimal"/>
      <w:lvlText w:val="%7."/>
      <w:lvlJc w:val="left"/>
      <w:pPr>
        <w:ind w:left="5037" w:hanging="360"/>
      </w:pPr>
    </w:lvl>
    <w:lvl w:ilvl="7" w:tplc="041F0019" w:tentative="1">
      <w:start w:val="1"/>
      <w:numFmt w:val="lowerLetter"/>
      <w:lvlText w:val="%8."/>
      <w:lvlJc w:val="left"/>
      <w:pPr>
        <w:ind w:left="5757" w:hanging="360"/>
      </w:pPr>
    </w:lvl>
    <w:lvl w:ilvl="8" w:tplc="041F001B" w:tentative="1">
      <w:start w:val="1"/>
      <w:numFmt w:val="lowerRoman"/>
      <w:lvlText w:val="%9."/>
      <w:lvlJc w:val="right"/>
      <w:pPr>
        <w:ind w:left="6477" w:hanging="180"/>
      </w:pPr>
    </w:lvl>
  </w:abstractNum>
  <w:abstractNum w:abstractNumId="47" w15:restartNumberingAfterBreak="0">
    <w:nsid w:val="58D7084C"/>
    <w:multiLevelType w:val="hybridMultilevel"/>
    <w:tmpl w:val="CB586DE0"/>
    <w:lvl w:ilvl="0" w:tplc="D332D8C6">
      <w:start w:val="1"/>
      <w:numFmt w:val="decimal"/>
      <w:lvlText w:val="%1)"/>
      <w:lvlJc w:val="left"/>
      <w:pPr>
        <w:ind w:left="717" w:hanging="360"/>
      </w:pPr>
      <w:rPr>
        <w:rFonts w:hint="default"/>
        <w:b/>
        <w:u w:val="single"/>
      </w:rPr>
    </w:lvl>
    <w:lvl w:ilvl="1" w:tplc="041F0019" w:tentative="1">
      <w:start w:val="1"/>
      <w:numFmt w:val="lowerLetter"/>
      <w:lvlText w:val="%2."/>
      <w:lvlJc w:val="left"/>
      <w:pPr>
        <w:ind w:left="1437" w:hanging="360"/>
      </w:pPr>
    </w:lvl>
    <w:lvl w:ilvl="2" w:tplc="041F001B" w:tentative="1">
      <w:start w:val="1"/>
      <w:numFmt w:val="lowerRoman"/>
      <w:lvlText w:val="%3."/>
      <w:lvlJc w:val="right"/>
      <w:pPr>
        <w:ind w:left="2157" w:hanging="180"/>
      </w:pPr>
    </w:lvl>
    <w:lvl w:ilvl="3" w:tplc="041F000F" w:tentative="1">
      <w:start w:val="1"/>
      <w:numFmt w:val="decimal"/>
      <w:lvlText w:val="%4."/>
      <w:lvlJc w:val="left"/>
      <w:pPr>
        <w:ind w:left="2877" w:hanging="360"/>
      </w:pPr>
    </w:lvl>
    <w:lvl w:ilvl="4" w:tplc="041F0019" w:tentative="1">
      <w:start w:val="1"/>
      <w:numFmt w:val="lowerLetter"/>
      <w:lvlText w:val="%5."/>
      <w:lvlJc w:val="left"/>
      <w:pPr>
        <w:ind w:left="3597" w:hanging="360"/>
      </w:pPr>
    </w:lvl>
    <w:lvl w:ilvl="5" w:tplc="041F001B" w:tentative="1">
      <w:start w:val="1"/>
      <w:numFmt w:val="lowerRoman"/>
      <w:lvlText w:val="%6."/>
      <w:lvlJc w:val="right"/>
      <w:pPr>
        <w:ind w:left="4317" w:hanging="180"/>
      </w:pPr>
    </w:lvl>
    <w:lvl w:ilvl="6" w:tplc="041F000F" w:tentative="1">
      <w:start w:val="1"/>
      <w:numFmt w:val="decimal"/>
      <w:lvlText w:val="%7."/>
      <w:lvlJc w:val="left"/>
      <w:pPr>
        <w:ind w:left="5037" w:hanging="360"/>
      </w:pPr>
    </w:lvl>
    <w:lvl w:ilvl="7" w:tplc="041F0019" w:tentative="1">
      <w:start w:val="1"/>
      <w:numFmt w:val="lowerLetter"/>
      <w:lvlText w:val="%8."/>
      <w:lvlJc w:val="left"/>
      <w:pPr>
        <w:ind w:left="5757" w:hanging="360"/>
      </w:pPr>
    </w:lvl>
    <w:lvl w:ilvl="8" w:tplc="041F001B" w:tentative="1">
      <w:start w:val="1"/>
      <w:numFmt w:val="lowerRoman"/>
      <w:lvlText w:val="%9."/>
      <w:lvlJc w:val="right"/>
      <w:pPr>
        <w:ind w:left="6477" w:hanging="180"/>
      </w:pPr>
    </w:lvl>
  </w:abstractNum>
  <w:abstractNum w:abstractNumId="48"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9" w15:restartNumberingAfterBreak="0">
    <w:nsid w:val="70721D82"/>
    <w:multiLevelType w:val="hybridMultilevel"/>
    <w:tmpl w:val="9DFA162E"/>
    <w:lvl w:ilvl="0" w:tplc="17441276">
      <w:start w:val="1"/>
      <w:numFmt w:val="decimal"/>
      <w:lvlText w:val="%1)"/>
      <w:lvlJc w:val="left"/>
      <w:pPr>
        <w:ind w:left="717" w:hanging="360"/>
      </w:pPr>
      <w:rPr>
        <w:rFonts w:hint="default"/>
        <w:b/>
        <w:u w:val="single"/>
      </w:rPr>
    </w:lvl>
    <w:lvl w:ilvl="1" w:tplc="080C0019" w:tentative="1">
      <w:start w:val="1"/>
      <w:numFmt w:val="lowerLetter"/>
      <w:lvlText w:val="%2."/>
      <w:lvlJc w:val="left"/>
      <w:pPr>
        <w:ind w:left="1437" w:hanging="360"/>
      </w:pPr>
    </w:lvl>
    <w:lvl w:ilvl="2" w:tplc="080C001B" w:tentative="1">
      <w:start w:val="1"/>
      <w:numFmt w:val="lowerRoman"/>
      <w:lvlText w:val="%3."/>
      <w:lvlJc w:val="right"/>
      <w:pPr>
        <w:ind w:left="2157" w:hanging="180"/>
      </w:pPr>
    </w:lvl>
    <w:lvl w:ilvl="3" w:tplc="080C000F" w:tentative="1">
      <w:start w:val="1"/>
      <w:numFmt w:val="decimal"/>
      <w:lvlText w:val="%4."/>
      <w:lvlJc w:val="left"/>
      <w:pPr>
        <w:ind w:left="2877" w:hanging="360"/>
      </w:pPr>
    </w:lvl>
    <w:lvl w:ilvl="4" w:tplc="080C0019" w:tentative="1">
      <w:start w:val="1"/>
      <w:numFmt w:val="lowerLetter"/>
      <w:lvlText w:val="%5."/>
      <w:lvlJc w:val="left"/>
      <w:pPr>
        <w:ind w:left="3597" w:hanging="360"/>
      </w:pPr>
    </w:lvl>
    <w:lvl w:ilvl="5" w:tplc="080C001B" w:tentative="1">
      <w:start w:val="1"/>
      <w:numFmt w:val="lowerRoman"/>
      <w:lvlText w:val="%6."/>
      <w:lvlJc w:val="right"/>
      <w:pPr>
        <w:ind w:left="4317" w:hanging="180"/>
      </w:pPr>
    </w:lvl>
    <w:lvl w:ilvl="6" w:tplc="080C000F" w:tentative="1">
      <w:start w:val="1"/>
      <w:numFmt w:val="decimal"/>
      <w:lvlText w:val="%7."/>
      <w:lvlJc w:val="left"/>
      <w:pPr>
        <w:ind w:left="5037" w:hanging="360"/>
      </w:pPr>
    </w:lvl>
    <w:lvl w:ilvl="7" w:tplc="080C0019" w:tentative="1">
      <w:start w:val="1"/>
      <w:numFmt w:val="lowerLetter"/>
      <w:lvlText w:val="%8."/>
      <w:lvlJc w:val="left"/>
      <w:pPr>
        <w:ind w:left="5757" w:hanging="360"/>
      </w:pPr>
    </w:lvl>
    <w:lvl w:ilvl="8" w:tplc="080C001B" w:tentative="1">
      <w:start w:val="1"/>
      <w:numFmt w:val="lowerRoman"/>
      <w:lvlText w:val="%9."/>
      <w:lvlJc w:val="right"/>
      <w:pPr>
        <w:ind w:left="6477" w:hanging="180"/>
      </w:pPr>
    </w:lvl>
  </w:abstractNum>
  <w:num w:numId="1" w16cid:durableId="50701797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1343239256">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1578978704">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1296984816">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453983436">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184364191">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125707196">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990211842">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16cid:durableId="1130048557">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1956063438">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1626546105">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402070607">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16cid:durableId="1776250847">
    <w:abstractNumId w:val="17"/>
  </w:num>
  <w:num w:numId="14" w16cid:durableId="1345211418">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16cid:durableId="2013488752">
    <w:abstractNumId w:val="13"/>
  </w:num>
  <w:num w:numId="16" w16cid:durableId="227306114">
    <w:abstractNumId w:val="15"/>
  </w:num>
  <w:num w:numId="17" w16cid:durableId="102308689">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16cid:durableId="193890632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16cid:durableId="842359951">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16cid:durableId="1223102686">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16cid:durableId="1128015612">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16cid:durableId="1440685061">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16cid:durableId="1794714156">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16cid:durableId="46758017">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141107988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1397321569">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1821120328">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16cid:durableId="1599411724">
    <w:abstractNumId w:val="27"/>
  </w:num>
  <w:num w:numId="29" w16cid:durableId="727455226">
    <w:abstractNumId w:val="27"/>
  </w:num>
  <w:num w:numId="30" w16cid:durableId="1179344647">
    <w:abstractNumId w:val="27"/>
  </w:num>
  <w:num w:numId="31" w16cid:durableId="388192910">
    <w:abstractNumId w:val="27"/>
  </w:num>
  <w:num w:numId="32" w16cid:durableId="1566531767">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16cid:durableId="2033803426">
    <w:abstractNumId w:val="36"/>
  </w:num>
  <w:num w:numId="34" w16cid:durableId="586502003">
    <w:abstractNumId w:val="42"/>
  </w:num>
  <w:num w:numId="35" w16cid:durableId="272177475">
    <w:abstractNumId w:val="35"/>
  </w:num>
  <w:num w:numId="36" w16cid:durableId="10373727">
    <w:abstractNumId w:val="33"/>
  </w:num>
  <w:num w:numId="37" w16cid:durableId="579095696">
    <w:abstractNumId w:val="38"/>
  </w:num>
  <w:num w:numId="38" w16cid:durableId="842940461">
    <w:abstractNumId w:val="40"/>
  </w:num>
  <w:num w:numId="39" w16cid:durableId="1506825649">
    <w:abstractNumId w:val="45"/>
  </w:num>
  <w:num w:numId="40" w16cid:durableId="540553088">
    <w:abstractNumId w:val="48"/>
  </w:num>
  <w:num w:numId="41" w16cid:durableId="1070882093">
    <w:abstractNumId w:val="41"/>
  </w:num>
  <w:num w:numId="42" w16cid:durableId="1347903788">
    <w:abstractNumId w:val="44"/>
  </w:num>
  <w:num w:numId="43" w16cid:durableId="1805923832">
    <w:abstractNumId w:val="39"/>
  </w:num>
  <w:num w:numId="44" w16cid:durableId="1053847472">
    <w:abstractNumId w:val="34"/>
  </w:num>
  <w:num w:numId="45" w16cid:durableId="1689986617">
    <w:abstractNumId w:val="49"/>
  </w:num>
  <w:num w:numId="46" w16cid:durableId="1799906904">
    <w:abstractNumId w:val="43"/>
  </w:num>
  <w:num w:numId="47" w16cid:durableId="1065953819">
    <w:abstractNumId w:val="46"/>
  </w:num>
  <w:num w:numId="48" w16cid:durableId="83259151">
    <w:abstractNumId w:val="47"/>
  </w:num>
  <w:num w:numId="49" w16cid:durableId="2077126963">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5"/>
  <w:embedSystemFonts/>
  <w:bordersDoNotSurroundHeader/>
  <w:bordersDoNotSurroundFooter/>
  <w:hideSpellingErrors/>
  <w:hideGrammaticalErrors/>
  <w:activeWritingStyle w:appName="MSWord" w:lang="es-ES_tradnl"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en-IE" w:vendorID="64" w:dllVersion="4096" w:nlCheck="1" w:checkStyle="0"/>
  <w:activeWritingStyle w:appName="MSWord" w:lang="es-ES_tradnl" w:vendorID="64" w:dllVersion="4096" w:nlCheck="1" w:checkStyle="0"/>
  <w:activeWritingStyle w:appName="MSWord" w:lang="es-ES_tradnl" w:vendorID="64" w:dllVersion="0" w:nlCheck="1" w:checkStyle="0"/>
  <w:activeWritingStyle w:appName="MSWord" w:lang="tr-T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50FF8"/>
    <w:rsid w:val="00002435"/>
    <w:rsid w:val="00006898"/>
    <w:rsid w:val="00012223"/>
    <w:rsid w:val="00012AF1"/>
    <w:rsid w:val="00013EB7"/>
    <w:rsid w:val="00013F0F"/>
    <w:rsid w:val="000148A8"/>
    <w:rsid w:val="00014B76"/>
    <w:rsid w:val="0002004D"/>
    <w:rsid w:val="00022D5F"/>
    <w:rsid w:val="0003004C"/>
    <w:rsid w:val="00030910"/>
    <w:rsid w:val="000333FE"/>
    <w:rsid w:val="00051D1D"/>
    <w:rsid w:val="00063FB5"/>
    <w:rsid w:val="0007067C"/>
    <w:rsid w:val="00080536"/>
    <w:rsid w:val="00080900"/>
    <w:rsid w:val="00086A97"/>
    <w:rsid w:val="00087A72"/>
    <w:rsid w:val="00095030"/>
    <w:rsid w:val="000A0D57"/>
    <w:rsid w:val="000A3758"/>
    <w:rsid w:val="000B14E4"/>
    <w:rsid w:val="000B693E"/>
    <w:rsid w:val="000B7C91"/>
    <w:rsid w:val="000C1101"/>
    <w:rsid w:val="000C1522"/>
    <w:rsid w:val="000D1732"/>
    <w:rsid w:val="000D3EBF"/>
    <w:rsid w:val="000E4709"/>
    <w:rsid w:val="000F0F6C"/>
    <w:rsid w:val="000F1340"/>
    <w:rsid w:val="000F5DEF"/>
    <w:rsid w:val="0010162C"/>
    <w:rsid w:val="00105302"/>
    <w:rsid w:val="00116209"/>
    <w:rsid w:val="0013314C"/>
    <w:rsid w:val="001418E7"/>
    <w:rsid w:val="001429BC"/>
    <w:rsid w:val="0014405E"/>
    <w:rsid w:val="00145CFA"/>
    <w:rsid w:val="00150687"/>
    <w:rsid w:val="001661F7"/>
    <w:rsid w:val="00171F2E"/>
    <w:rsid w:val="00180D47"/>
    <w:rsid w:val="001903F3"/>
    <w:rsid w:val="001951FE"/>
    <w:rsid w:val="001A59BB"/>
    <w:rsid w:val="001A66C2"/>
    <w:rsid w:val="001B2571"/>
    <w:rsid w:val="001C21A2"/>
    <w:rsid w:val="001C2C56"/>
    <w:rsid w:val="001C64F1"/>
    <w:rsid w:val="001D19A6"/>
    <w:rsid w:val="001D55F7"/>
    <w:rsid w:val="001E50A2"/>
    <w:rsid w:val="001F0839"/>
    <w:rsid w:val="001F1546"/>
    <w:rsid w:val="001F780C"/>
    <w:rsid w:val="00201320"/>
    <w:rsid w:val="00212656"/>
    <w:rsid w:val="00213E14"/>
    <w:rsid w:val="00216179"/>
    <w:rsid w:val="00222460"/>
    <w:rsid w:val="00226829"/>
    <w:rsid w:val="00233B9D"/>
    <w:rsid w:val="00233DDA"/>
    <w:rsid w:val="00235A71"/>
    <w:rsid w:val="002413EA"/>
    <w:rsid w:val="00241642"/>
    <w:rsid w:val="00243849"/>
    <w:rsid w:val="00257287"/>
    <w:rsid w:val="002575AA"/>
    <w:rsid w:val="00266EB9"/>
    <w:rsid w:val="002753AD"/>
    <w:rsid w:val="002813C5"/>
    <w:rsid w:val="002B2145"/>
    <w:rsid w:val="002D266E"/>
    <w:rsid w:val="002D4121"/>
    <w:rsid w:val="002E1B83"/>
    <w:rsid w:val="002E2635"/>
    <w:rsid w:val="002E7D33"/>
    <w:rsid w:val="002F4E69"/>
    <w:rsid w:val="003045C3"/>
    <w:rsid w:val="00307D70"/>
    <w:rsid w:val="00313F6B"/>
    <w:rsid w:val="00322D52"/>
    <w:rsid w:val="003232ED"/>
    <w:rsid w:val="00323BDD"/>
    <w:rsid w:val="003262FC"/>
    <w:rsid w:val="00326B16"/>
    <w:rsid w:val="00330261"/>
    <w:rsid w:val="003378F6"/>
    <w:rsid w:val="00342E7F"/>
    <w:rsid w:val="00347673"/>
    <w:rsid w:val="003574F5"/>
    <w:rsid w:val="00357E25"/>
    <w:rsid w:val="003600B6"/>
    <w:rsid w:val="00360528"/>
    <w:rsid w:val="00362824"/>
    <w:rsid w:val="00363ECB"/>
    <w:rsid w:val="00364564"/>
    <w:rsid w:val="003670BA"/>
    <w:rsid w:val="003717BC"/>
    <w:rsid w:val="00381DC6"/>
    <w:rsid w:val="003861D9"/>
    <w:rsid w:val="0038633F"/>
    <w:rsid w:val="00386E96"/>
    <w:rsid w:val="0038796E"/>
    <w:rsid w:val="0039147E"/>
    <w:rsid w:val="0039347D"/>
    <w:rsid w:val="003947E7"/>
    <w:rsid w:val="00397073"/>
    <w:rsid w:val="003A4357"/>
    <w:rsid w:val="003B1B35"/>
    <w:rsid w:val="003B49B9"/>
    <w:rsid w:val="003B7CA6"/>
    <w:rsid w:val="003C1515"/>
    <w:rsid w:val="003C2273"/>
    <w:rsid w:val="003D16FB"/>
    <w:rsid w:val="003D2A96"/>
    <w:rsid w:val="003D6CAD"/>
    <w:rsid w:val="003E782D"/>
    <w:rsid w:val="003F7772"/>
    <w:rsid w:val="003F7F39"/>
    <w:rsid w:val="004009DD"/>
    <w:rsid w:val="0040360C"/>
    <w:rsid w:val="004108A4"/>
    <w:rsid w:val="00420912"/>
    <w:rsid w:val="00424124"/>
    <w:rsid w:val="0042755D"/>
    <w:rsid w:val="0043533D"/>
    <w:rsid w:val="0044180F"/>
    <w:rsid w:val="00452ED8"/>
    <w:rsid w:val="0045494F"/>
    <w:rsid w:val="004567DF"/>
    <w:rsid w:val="00472630"/>
    <w:rsid w:val="00473883"/>
    <w:rsid w:val="00476D80"/>
    <w:rsid w:val="00480B5C"/>
    <w:rsid w:val="004850B4"/>
    <w:rsid w:val="004901C2"/>
    <w:rsid w:val="004957E5"/>
    <w:rsid w:val="004C21CC"/>
    <w:rsid w:val="004C49B2"/>
    <w:rsid w:val="004D031B"/>
    <w:rsid w:val="004D5EDB"/>
    <w:rsid w:val="004E083B"/>
    <w:rsid w:val="004E1482"/>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4183B"/>
    <w:rsid w:val="005462B4"/>
    <w:rsid w:val="00551429"/>
    <w:rsid w:val="00553C32"/>
    <w:rsid w:val="0056183E"/>
    <w:rsid w:val="005635F3"/>
    <w:rsid w:val="005639EC"/>
    <w:rsid w:val="00565A69"/>
    <w:rsid w:val="00571687"/>
    <w:rsid w:val="00572F15"/>
    <w:rsid w:val="00573F7A"/>
    <w:rsid w:val="0057746D"/>
    <w:rsid w:val="00584BF4"/>
    <w:rsid w:val="00584D96"/>
    <w:rsid w:val="005877D2"/>
    <w:rsid w:val="00590ADB"/>
    <w:rsid w:val="005A21DC"/>
    <w:rsid w:val="005B35A2"/>
    <w:rsid w:val="005B4F80"/>
    <w:rsid w:val="005B5E3C"/>
    <w:rsid w:val="005C71EF"/>
    <w:rsid w:val="005D3BA5"/>
    <w:rsid w:val="005D41DD"/>
    <w:rsid w:val="005F776D"/>
    <w:rsid w:val="0060359F"/>
    <w:rsid w:val="0061336A"/>
    <w:rsid w:val="006309DE"/>
    <w:rsid w:val="00632BDC"/>
    <w:rsid w:val="0064390B"/>
    <w:rsid w:val="00647DF3"/>
    <w:rsid w:val="00663C6D"/>
    <w:rsid w:val="006714ED"/>
    <w:rsid w:val="006738B9"/>
    <w:rsid w:val="00674F9C"/>
    <w:rsid w:val="006751D2"/>
    <w:rsid w:val="00676452"/>
    <w:rsid w:val="006770CA"/>
    <w:rsid w:val="00686C3A"/>
    <w:rsid w:val="00687EF7"/>
    <w:rsid w:val="00697F82"/>
    <w:rsid w:val="006A0598"/>
    <w:rsid w:val="006A66DA"/>
    <w:rsid w:val="006A7394"/>
    <w:rsid w:val="006B2EDA"/>
    <w:rsid w:val="006B59B9"/>
    <w:rsid w:val="006C0EB6"/>
    <w:rsid w:val="006C0F37"/>
    <w:rsid w:val="006C2024"/>
    <w:rsid w:val="006D330F"/>
    <w:rsid w:val="006D6080"/>
    <w:rsid w:val="006E3377"/>
    <w:rsid w:val="006E625F"/>
    <w:rsid w:val="006F5FD0"/>
    <w:rsid w:val="006F7885"/>
    <w:rsid w:val="007046C8"/>
    <w:rsid w:val="00706A1B"/>
    <w:rsid w:val="00706E7C"/>
    <w:rsid w:val="00710A38"/>
    <w:rsid w:val="00711A01"/>
    <w:rsid w:val="007121FB"/>
    <w:rsid w:val="007129D6"/>
    <w:rsid w:val="00712CB3"/>
    <w:rsid w:val="00715755"/>
    <w:rsid w:val="007471C5"/>
    <w:rsid w:val="00750FF8"/>
    <w:rsid w:val="00753FC2"/>
    <w:rsid w:val="00756C38"/>
    <w:rsid w:val="00761673"/>
    <w:rsid w:val="00761893"/>
    <w:rsid w:val="00762FEB"/>
    <w:rsid w:val="007653F4"/>
    <w:rsid w:val="00770822"/>
    <w:rsid w:val="00771F85"/>
    <w:rsid w:val="00771F97"/>
    <w:rsid w:val="007727F3"/>
    <w:rsid w:val="00780EAB"/>
    <w:rsid w:val="00781603"/>
    <w:rsid w:val="007874C8"/>
    <w:rsid w:val="00794A92"/>
    <w:rsid w:val="00796976"/>
    <w:rsid w:val="00796CC5"/>
    <w:rsid w:val="007A04AC"/>
    <w:rsid w:val="007A4037"/>
    <w:rsid w:val="007C352C"/>
    <w:rsid w:val="007C4388"/>
    <w:rsid w:val="007D51F2"/>
    <w:rsid w:val="007D6292"/>
    <w:rsid w:val="007D761E"/>
    <w:rsid w:val="007F095B"/>
    <w:rsid w:val="007F26E3"/>
    <w:rsid w:val="007F5383"/>
    <w:rsid w:val="007F6AA9"/>
    <w:rsid w:val="008006B4"/>
    <w:rsid w:val="00800827"/>
    <w:rsid w:val="00810582"/>
    <w:rsid w:val="00813A48"/>
    <w:rsid w:val="008152EF"/>
    <w:rsid w:val="008162F6"/>
    <w:rsid w:val="00817895"/>
    <w:rsid w:val="00817B4A"/>
    <w:rsid w:val="008272C0"/>
    <w:rsid w:val="00831982"/>
    <w:rsid w:val="008323D3"/>
    <w:rsid w:val="008351FF"/>
    <w:rsid w:val="00846F87"/>
    <w:rsid w:val="00862885"/>
    <w:rsid w:val="008660AD"/>
    <w:rsid w:val="0087086B"/>
    <w:rsid w:val="00881C2D"/>
    <w:rsid w:val="00894E29"/>
    <w:rsid w:val="0089693D"/>
    <w:rsid w:val="008A1184"/>
    <w:rsid w:val="008A1514"/>
    <w:rsid w:val="008B0830"/>
    <w:rsid w:val="008B5A83"/>
    <w:rsid w:val="008B77CD"/>
    <w:rsid w:val="008C3178"/>
    <w:rsid w:val="008C68A0"/>
    <w:rsid w:val="008D1243"/>
    <w:rsid w:val="008D3E45"/>
    <w:rsid w:val="008E2D12"/>
    <w:rsid w:val="008F294D"/>
    <w:rsid w:val="009017AA"/>
    <w:rsid w:val="009055F3"/>
    <w:rsid w:val="009066B6"/>
    <w:rsid w:val="00907556"/>
    <w:rsid w:val="00913817"/>
    <w:rsid w:val="00925F7F"/>
    <w:rsid w:val="009260B8"/>
    <w:rsid w:val="0092731B"/>
    <w:rsid w:val="009317C0"/>
    <w:rsid w:val="009352F4"/>
    <w:rsid w:val="00940E1D"/>
    <w:rsid w:val="009510CB"/>
    <w:rsid w:val="00952960"/>
    <w:rsid w:val="00954FB8"/>
    <w:rsid w:val="00956BA0"/>
    <w:rsid w:val="009707C4"/>
    <w:rsid w:val="00970A93"/>
    <w:rsid w:val="00970B01"/>
    <w:rsid w:val="00971962"/>
    <w:rsid w:val="00971CC5"/>
    <w:rsid w:val="00980AEA"/>
    <w:rsid w:val="00991002"/>
    <w:rsid w:val="00994EA3"/>
    <w:rsid w:val="009A38DE"/>
    <w:rsid w:val="009B06B5"/>
    <w:rsid w:val="009B5369"/>
    <w:rsid w:val="009B69BE"/>
    <w:rsid w:val="009E5BC1"/>
    <w:rsid w:val="009E5C83"/>
    <w:rsid w:val="009F0852"/>
    <w:rsid w:val="009F128B"/>
    <w:rsid w:val="009F5FB4"/>
    <w:rsid w:val="00A00BD5"/>
    <w:rsid w:val="00A021B5"/>
    <w:rsid w:val="00A02E6B"/>
    <w:rsid w:val="00A03055"/>
    <w:rsid w:val="00A046E7"/>
    <w:rsid w:val="00A04B00"/>
    <w:rsid w:val="00A11931"/>
    <w:rsid w:val="00A171EA"/>
    <w:rsid w:val="00A22177"/>
    <w:rsid w:val="00A236A4"/>
    <w:rsid w:val="00A35081"/>
    <w:rsid w:val="00A36F1C"/>
    <w:rsid w:val="00A433A6"/>
    <w:rsid w:val="00A43E7A"/>
    <w:rsid w:val="00A46ED3"/>
    <w:rsid w:val="00A504E1"/>
    <w:rsid w:val="00A60A6F"/>
    <w:rsid w:val="00A666EC"/>
    <w:rsid w:val="00A673E2"/>
    <w:rsid w:val="00A779FE"/>
    <w:rsid w:val="00A77B07"/>
    <w:rsid w:val="00A84E04"/>
    <w:rsid w:val="00A85E8A"/>
    <w:rsid w:val="00A92981"/>
    <w:rsid w:val="00A94ED6"/>
    <w:rsid w:val="00A97B08"/>
    <w:rsid w:val="00AA5256"/>
    <w:rsid w:val="00AA7F22"/>
    <w:rsid w:val="00AB30F2"/>
    <w:rsid w:val="00AB4855"/>
    <w:rsid w:val="00AB7F58"/>
    <w:rsid w:val="00AC0D0C"/>
    <w:rsid w:val="00AC4530"/>
    <w:rsid w:val="00AC7E0D"/>
    <w:rsid w:val="00AD1660"/>
    <w:rsid w:val="00AD1E4D"/>
    <w:rsid w:val="00AD6891"/>
    <w:rsid w:val="00AD76AF"/>
    <w:rsid w:val="00AE1D8D"/>
    <w:rsid w:val="00AE4633"/>
    <w:rsid w:val="00AE6A5B"/>
    <w:rsid w:val="00AF0B6B"/>
    <w:rsid w:val="00AF412E"/>
    <w:rsid w:val="00AF7BB3"/>
    <w:rsid w:val="00B00363"/>
    <w:rsid w:val="00B063F9"/>
    <w:rsid w:val="00B06D60"/>
    <w:rsid w:val="00B112A1"/>
    <w:rsid w:val="00B14398"/>
    <w:rsid w:val="00B200AF"/>
    <w:rsid w:val="00B2614F"/>
    <w:rsid w:val="00B27B8B"/>
    <w:rsid w:val="00B33EE6"/>
    <w:rsid w:val="00B46840"/>
    <w:rsid w:val="00B503CB"/>
    <w:rsid w:val="00B50F8D"/>
    <w:rsid w:val="00B57050"/>
    <w:rsid w:val="00B60EC5"/>
    <w:rsid w:val="00B738A7"/>
    <w:rsid w:val="00B7586A"/>
    <w:rsid w:val="00B766F9"/>
    <w:rsid w:val="00B805A5"/>
    <w:rsid w:val="00B83DA1"/>
    <w:rsid w:val="00B84AED"/>
    <w:rsid w:val="00B90EE0"/>
    <w:rsid w:val="00B92478"/>
    <w:rsid w:val="00B9793F"/>
    <w:rsid w:val="00BA0765"/>
    <w:rsid w:val="00BA44A3"/>
    <w:rsid w:val="00BA7C3E"/>
    <w:rsid w:val="00BB2689"/>
    <w:rsid w:val="00BC353E"/>
    <w:rsid w:val="00BD0FC7"/>
    <w:rsid w:val="00BD65BA"/>
    <w:rsid w:val="00BD69EF"/>
    <w:rsid w:val="00BD757A"/>
    <w:rsid w:val="00BE08EC"/>
    <w:rsid w:val="00BE3544"/>
    <w:rsid w:val="00BE595A"/>
    <w:rsid w:val="00BE5F29"/>
    <w:rsid w:val="00BE783C"/>
    <w:rsid w:val="00C00D44"/>
    <w:rsid w:val="00C03AF5"/>
    <w:rsid w:val="00C04FCE"/>
    <w:rsid w:val="00C067C5"/>
    <w:rsid w:val="00C0772E"/>
    <w:rsid w:val="00C147B2"/>
    <w:rsid w:val="00C15A17"/>
    <w:rsid w:val="00C165B0"/>
    <w:rsid w:val="00C171B6"/>
    <w:rsid w:val="00C2011B"/>
    <w:rsid w:val="00C2062A"/>
    <w:rsid w:val="00C30183"/>
    <w:rsid w:val="00C316FC"/>
    <w:rsid w:val="00C3644F"/>
    <w:rsid w:val="00C36666"/>
    <w:rsid w:val="00C43AAC"/>
    <w:rsid w:val="00C460D8"/>
    <w:rsid w:val="00C474CC"/>
    <w:rsid w:val="00C52B1A"/>
    <w:rsid w:val="00C61B8C"/>
    <w:rsid w:val="00C712DE"/>
    <w:rsid w:val="00C836E5"/>
    <w:rsid w:val="00C83C65"/>
    <w:rsid w:val="00C840D0"/>
    <w:rsid w:val="00C867B9"/>
    <w:rsid w:val="00CA3B1B"/>
    <w:rsid w:val="00CB23E3"/>
    <w:rsid w:val="00CB2A5B"/>
    <w:rsid w:val="00CB66A2"/>
    <w:rsid w:val="00CB759D"/>
    <w:rsid w:val="00CB7AAE"/>
    <w:rsid w:val="00CC0807"/>
    <w:rsid w:val="00CC0A41"/>
    <w:rsid w:val="00CC3BA0"/>
    <w:rsid w:val="00CC48C9"/>
    <w:rsid w:val="00CD765A"/>
    <w:rsid w:val="00CE49A1"/>
    <w:rsid w:val="00CF759C"/>
    <w:rsid w:val="00D00216"/>
    <w:rsid w:val="00D011CD"/>
    <w:rsid w:val="00D14A9D"/>
    <w:rsid w:val="00D17A30"/>
    <w:rsid w:val="00D225CC"/>
    <w:rsid w:val="00D22682"/>
    <w:rsid w:val="00D240C3"/>
    <w:rsid w:val="00D2551C"/>
    <w:rsid w:val="00D2786B"/>
    <w:rsid w:val="00D32849"/>
    <w:rsid w:val="00D33DD9"/>
    <w:rsid w:val="00D412C8"/>
    <w:rsid w:val="00D434A7"/>
    <w:rsid w:val="00D46724"/>
    <w:rsid w:val="00D517A4"/>
    <w:rsid w:val="00D51C7E"/>
    <w:rsid w:val="00D549F4"/>
    <w:rsid w:val="00D64101"/>
    <w:rsid w:val="00D8773C"/>
    <w:rsid w:val="00D87D0A"/>
    <w:rsid w:val="00D902F5"/>
    <w:rsid w:val="00D93082"/>
    <w:rsid w:val="00D97139"/>
    <w:rsid w:val="00D97ADA"/>
    <w:rsid w:val="00DA0ABA"/>
    <w:rsid w:val="00DC0253"/>
    <w:rsid w:val="00DC4F70"/>
    <w:rsid w:val="00DC753D"/>
    <w:rsid w:val="00DD0CD4"/>
    <w:rsid w:val="00DE3C11"/>
    <w:rsid w:val="00DF04F0"/>
    <w:rsid w:val="00E147D3"/>
    <w:rsid w:val="00E1782A"/>
    <w:rsid w:val="00E21BC3"/>
    <w:rsid w:val="00E23A94"/>
    <w:rsid w:val="00E26E1E"/>
    <w:rsid w:val="00E27097"/>
    <w:rsid w:val="00E30BB5"/>
    <w:rsid w:val="00E31447"/>
    <w:rsid w:val="00E422A2"/>
    <w:rsid w:val="00E5220B"/>
    <w:rsid w:val="00E6172B"/>
    <w:rsid w:val="00E669EC"/>
    <w:rsid w:val="00E66A55"/>
    <w:rsid w:val="00E713DA"/>
    <w:rsid w:val="00E813B7"/>
    <w:rsid w:val="00E81C0B"/>
    <w:rsid w:val="00E82874"/>
    <w:rsid w:val="00E845AC"/>
    <w:rsid w:val="00E867FC"/>
    <w:rsid w:val="00E9047D"/>
    <w:rsid w:val="00E97A06"/>
    <w:rsid w:val="00EA399C"/>
    <w:rsid w:val="00EA7B74"/>
    <w:rsid w:val="00EB4C19"/>
    <w:rsid w:val="00EC1215"/>
    <w:rsid w:val="00EC7EB7"/>
    <w:rsid w:val="00ED5FA0"/>
    <w:rsid w:val="00EE0A07"/>
    <w:rsid w:val="00EE6E92"/>
    <w:rsid w:val="00EF03C9"/>
    <w:rsid w:val="00EF0A8C"/>
    <w:rsid w:val="00EF6A28"/>
    <w:rsid w:val="00EF6FBF"/>
    <w:rsid w:val="00F014D9"/>
    <w:rsid w:val="00F05BF1"/>
    <w:rsid w:val="00F07EE2"/>
    <w:rsid w:val="00F1778E"/>
    <w:rsid w:val="00F17A90"/>
    <w:rsid w:val="00F233FF"/>
    <w:rsid w:val="00F27C45"/>
    <w:rsid w:val="00F33C45"/>
    <w:rsid w:val="00F46873"/>
    <w:rsid w:val="00F4786D"/>
    <w:rsid w:val="00F504CC"/>
    <w:rsid w:val="00F50E8B"/>
    <w:rsid w:val="00F60220"/>
    <w:rsid w:val="00F76A8F"/>
    <w:rsid w:val="00F77C8A"/>
    <w:rsid w:val="00F86AAA"/>
    <w:rsid w:val="00F9055E"/>
    <w:rsid w:val="00F91683"/>
    <w:rsid w:val="00FA17FC"/>
    <w:rsid w:val="00FB17AC"/>
    <w:rsid w:val="00FC622D"/>
    <w:rsid w:val="00FD7C42"/>
    <w:rsid w:val="00FE4D9A"/>
    <w:rsid w:val="00FE4E4B"/>
    <w:rsid w:val="00FE62A5"/>
    <w:rsid w:val="00FE6A9C"/>
    <w:rsid w:val="00FE6CB8"/>
    <w:rsid w:val="00FF18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A0117A"/>
  <w15:chartTrackingRefBased/>
  <w15:docId w15:val="{64E652A6-BEF2-46A4-8134-DDEDA379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lang w:val="en-US" w:eastAsia="en-US"/>
    </w:rPr>
  </w:style>
  <w:style w:type="paragraph" w:styleId="Balk2">
    <w:name w:val="heading 2"/>
    <w:basedOn w:val="Normal"/>
    <w:next w:val="Normal"/>
    <w:link w:val="Balk2Char"/>
    <w:qFormat/>
    <w:rsid w:val="007D6292"/>
    <w:pPr>
      <w:keepNext/>
      <w:widowControl/>
      <w:spacing w:before="120" w:after="120"/>
      <w:outlineLvl w:val="1"/>
    </w:pPr>
    <w:rPr>
      <w:rFonts w:ascii="Arial" w:hAnsi="Arial"/>
      <w:sz w:val="20"/>
      <w:lang w:val="fr-BE"/>
    </w:rPr>
  </w:style>
  <w:style w:type="paragraph" w:styleId="Balk4">
    <w:name w:val="heading 4"/>
    <w:basedOn w:val="Normal"/>
    <w:next w:val="Normal"/>
    <w:link w:val="Balk4Char"/>
    <w:semiHidden/>
    <w:unhideWhenUsed/>
    <w:qFormat/>
    <w:rsid w:val="009B5369"/>
    <w:pPr>
      <w:keepNext/>
      <w:spacing w:before="240" w:after="60"/>
      <w:outlineLvl w:val="3"/>
    </w:pPr>
    <w:rPr>
      <w:rFonts w:asciiTheme="minorHAnsi" w:eastAsiaTheme="minorEastAsia" w:hAnsiTheme="minorHAnsi" w:cstheme="minorBidi"/>
      <w:b/>
      <w:bCs/>
      <w:sz w:val="28"/>
      <w:szCs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Vurgu">
    <w:name w:val="Emphasis"/>
    <w:uiPriority w:val="20"/>
    <w:qFormat/>
    <w:rPr>
      <w:i/>
    </w:rPr>
  </w:style>
  <w:style w:type="character" w:styleId="Kpr">
    <w:name w:val="Hyperlink"/>
    <w:rPr>
      <w:color w:val="0000FF"/>
      <w:u w:val="single"/>
    </w:rPr>
  </w:style>
  <w:style w:type="character" w:styleId="zlenenKpr">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FormunAlt">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Formunst">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Gl">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BelgeBalantlar">
    <w:name w:val="Document Map"/>
    <w:basedOn w:val="Normal"/>
    <w:semiHidden/>
    <w:pPr>
      <w:shd w:val="clear" w:color="auto" w:fill="000080"/>
    </w:pPr>
    <w:rPr>
      <w:rFonts w:ascii="Tahoma" w:hAnsi="Tahoma"/>
    </w:rPr>
  </w:style>
  <w:style w:type="paragraph" w:styleId="stBilgi">
    <w:name w:val="header"/>
    <w:basedOn w:val="Normal"/>
    <w:pPr>
      <w:tabs>
        <w:tab w:val="center" w:pos="4320"/>
        <w:tab w:val="right" w:pos="8640"/>
      </w:tabs>
    </w:pPr>
  </w:style>
  <w:style w:type="paragraph" w:styleId="AltBilgi">
    <w:name w:val="footer"/>
    <w:basedOn w:val="Normal"/>
    <w:link w:val="AltBilgiChar"/>
    <w:pPr>
      <w:tabs>
        <w:tab w:val="center" w:pos="4320"/>
        <w:tab w:val="right" w:pos="8640"/>
      </w:tabs>
    </w:pPr>
  </w:style>
  <w:style w:type="character" w:styleId="SayfaNumaras">
    <w:name w:val="page number"/>
    <w:basedOn w:val="VarsaylanParagrafYazTipi"/>
    <w:rsid w:val="007F095B"/>
  </w:style>
  <w:style w:type="paragraph" w:styleId="GvdeMetni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DipnotMetni">
    <w:name w:val="footnote text"/>
    <w:aliases w:val="Schriftart: 9 pt,Schriftart: 10 pt,Schriftart: 8 pt,WB-Fußnotentext,FoodNote,ft,Footnote,Footnote Text Char Char,Footnote Text Char1 Char Char,Footnote Text Char Char Char Char,fn,f,Voetnoottekst Char,Footnote Text Char1 Cha"/>
    <w:basedOn w:val="Normal"/>
    <w:link w:val="DipnotMetniChar"/>
    <w:uiPriority w:val="99"/>
    <w:qFormat/>
    <w:rsid w:val="001951FE"/>
    <w:rPr>
      <w:sz w:val="20"/>
    </w:rPr>
  </w:style>
  <w:style w:type="character" w:styleId="DipnotBavurusu">
    <w:name w:val="footnote reference"/>
    <w:aliases w:val="Footnote symbol,Times 10 Point,Exposant 3 Point, Exposant 3 Point,Footnote number,Footnote Reference Number,Footnote reference number,Footnote Reference Superscript,EN Footnote Reference,note TESI,Voetnootverwijzing,fr"/>
    <w:link w:val="BVIfnrZnak"/>
    <w:uiPriority w:val="99"/>
    <w:qFormat/>
    <w:rsid w:val="001951FE"/>
    <w:rPr>
      <w:vertAlign w:val="superscript"/>
    </w:rPr>
  </w:style>
  <w:style w:type="character" w:customStyle="1" w:styleId="AltBilgiChar">
    <w:name w:val="Alt Bilgi Char"/>
    <w:link w:val="AltBilgi"/>
    <w:rsid w:val="007727F3"/>
    <w:rPr>
      <w:snapToGrid w:val="0"/>
      <w:sz w:val="24"/>
      <w:lang w:val="en-US" w:eastAsia="en-US"/>
    </w:rPr>
  </w:style>
  <w:style w:type="paragraph" w:styleId="BalonMetni">
    <w:name w:val="Balloon Text"/>
    <w:basedOn w:val="Normal"/>
    <w:link w:val="BalonMetniChar"/>
    <w:rsid w:val="00D240C3"/>
    <w:pPr>
      <w:spacing w:before="0" w:after="0"/>
    </w:pPr>
    <w:rPr>
      <w:rFonts w:ascii="Tahoma" w:hAnsi="Tahoma" w:cs="Tahoma"/>
      <w:sz w:val="16"/>
      <w:szCs w:val="16"/>
    </w:rPr>
  </w:style>
  <w:style w:type="character" w:customStyle="1" w:styleId="BalonMetniChar">
    <w:name w:val="Balon Metni Char"/>
    <w:link w:val="BalonMetni"/>
    <w:rsid w:val="00D240C3"/>
    <w:rPr>
      <w:rFonts w:ascii="Tahoma" w:hAnsi="Tahoma" w:cs="Tahoma"/>
      <w:snapToGrid w:val="0"/>
      <w:sz w:val="16"/>
      <w:szCs w:val="16"/>
      <w:lang w:val="en-US" w:eastAsia="en-US"/>
    </w:rPr>
  </w:style>
  <w:style w:type="character" w:styleId="AklamaBavurusu">
    <w:name w:val="annotation reference"/>
    <w:rsid w:val="009B69BE"/>
    <w:rPr>
      <w:sz w:val="16"/>
      <w:szCs w:val="16"/>
    </w:rPr>
  </w:style>
  <w:style w:type="paragraph" w:styleId="AklamaMetni">
    <w:name w:val="annotation text"/>
    <w:basedOn w:val="Normal"/>
    <w:link w:val="AklamaMetniChar"/>
    <w:rsid w:val="009B69BE"/>
    <w:rPr>
      <w:sz w:val="20"/>
    </w:rPr>
  </w:style>
  <w:style w:type="character" w:customStyle="1" w:styleId="AklamaMetniChar">
    <w:name w:val="Açıklama Metni Char"/>
    <w:link w:val="AklamaMetni"/>
    <w:rsid w:val="009B69BE"/>
    <w:rPr>
      <w:snapToGrid w:val="0"/>
      <w:lang w:val="en-US" w:eastAsia="en-US"/>
    </w:rPr>
  </w:style>
  <w:style w:type="paragraph" w:styleId="AklamaKonusu">
    <w:name w:val="annotation subject"/>
    <w:basedOn w:val="AklamaMetni"/>
    <w:next w:val="AklamaMetni"/>
    <w:link w:val="AklamaKonusuChar"/>
    <w:rsid w:val="009B69BE"/>
    <w:rPr>
      <w:b/>
      <w:bCs/>
    </w:rPr>
  </w:style>
  <w:style w:type="character" w:customStyle="1" w:styleId="AklamaKonusuChar">
    <w:name w:val="Açıklama Konusu Char"/>
    <w:link w:val="AklamaKonusu"/>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Altyaz">
    <w:name w:val="Subtitle"/>
    <w:basedOn w:val="Normal"/>
    <w:link w:val="AltyazChar"/>
    <w:qFormat/>
    <w:rsid w:val="00A36F1C"/>
    <w:pPr>
      <w:widowControl/>
      <w:spacing w:before="0" w:after="0"/>
      <w:jc w:val="center"/>
    </w:pPr>
    <w:rPr>
      <w:b/>
      <w:snapToGrid/>
      <w:sz w:val="28"/>
      <w:lang w:val="fr-BE" w:eastAsia="en-GB"/>
    </w:rPr>
  </w:style>
  <w:style w:type="character" w:customStyle="1" w:styleId="AltyazChar">
    <w:name w:val="Altyazı Char"/>
    <w:link w:val="Altyaz"/>
    <w:rsid w:val="00A36F1C"/>
    <w:rPr>
      <w:b/>
      <w:sz w:val="28"/>
      <w:lang w:val="fr-BE"/>
    </w:rPr>
  </w:style>
  <w:style w:type="character" w:customStyle="1" w:styleId="DipnotMetniChar">
    <w:name w:val="Dipnot Metni Char"/>
    <w:aliases w:val="Schriftart: 9 pt Char,Schriftart: 10 pt Char,Schriftart: 8 pt Char,WB-Fußnotentext Char,FoodNote Char,ft Char,Footnote Char,Footnote Text Char Char Char,Footnote Text Char1 Char Char Char,Footnote Text Char Char Char Char Char,fn Char"/>
    <w:link w:val="DipnotMetni"/>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eParagraf">
    <w:name w:val="List Paragraph"/>
    <w:basedOn w:val="Normal"/>
    <w:uiPriority w:val="34"/>
    <w:qFormat/>
    <w:rsid w:val="00B9793F"/>
    <w:pPr>
      <w:ind w:left="720"/>
    </w:pPr>
  </w:style>
  <w:style w:type="paragraph" w:styleId="Dzeltme">
    <w:name w:val="Revision"/>
    <w:hidden/>
    <w:uiPriority w:val="99"/>
    <w:semiHidden/>
    <w:rsid w:val="00D97139"/>
    <w:rPr>
      <w:snapToGrid w:val="0"/>
      <w:sz w:val="24"/>
      <w:lang w:val="en-US" w:eastAsia="en-US"/>
    </w:rPr>
  </w:style>
  <w:style w:type="character" w:customStyle="1" w:styleId="Balk4Char">
    <w:name w:val="Başlık 4 Char"/>
    <w:basedOn w:val="VarsaylanParagrafYazTipi"/>
    <w:link w:val="Balk4"/>
    <w:semiHidden/>
    <w:rsid w:val="009B5369"/>
    <w:rPr>
      <w:rFonts w:asciiTheme="minorHAnsi" w:eastAsiaTheme="minorEastAsia" w:hAnsiTheme="minorHAnsi" w:cstheme="minorBidi"/>
      <w:b/>
      <w:bCs/>
      <w:snapToGrid w:val="0"/>
      <w:sz w:val="28"/>
      <w:szCs w:val="28"/>
      <w:lang w:val="en-US" w:eastAsia="en-US"/>
    </w:rPr>
  </w:style>
  <w:style w:type="character" w:styleId="zmlenmeyenBahsetme">
    <w:name w:val="Unresolved Mention"/>
    <w:basedOn w:val="VarsaylanParagrafYazTipi"/>
    <w:uiPriority w:val="99"/>
    <w:semiHidden/>
    <w:unhideWhenUsed/>
    <w:rsid w:val="00D902F5"/>
    <w:rPr>
      <w:color w:val="605E5C"/>
      <w:shd w:val="clear" w:color="auto" w:fill="E1DFDD"/>
    </w:rPr>
  </w:style>
  <w:style w:type="paragraph" w:customStyle="1" w:styleId="BVIfnrZnak">
    <w:name w:val="BVI fnr Знак Знак Znak"/>
    <w:aliases w:val="BVI fnr Car Car Знак Знак Znak,BVI fnr Char Car Car Car Знак Знак Znak,BVI fnr Char Car Car Car Char Знак Знак Znak,BVI fnr Car Знак Знак Znak,BVI fnr Car Car Car Car Знак Знак Znak,ftref Znak"/>
    <w:basedOn w:val="Normal"/>
    <w:link w:val="DipnotBavurusu"/>
    <w:uiPriority w:val="99"/>
    <w:rsid w:val="00AB4855"/>
    <w:pPr>
      <w:widowControl/>
      <w:spacing w:before="0" w:after="160" w:line="240" w:lineRule="exact"/>
    </w:pPr>
    <w:rPr>
      <w:snapToGrid/>
      <w:sz w:val="20"/>
      <w:vertAlign w:val="superscript"/>
      <w:lang w:val="en-GB" w:eastAsia="en-GB"/>
    </w:rPr>
  </w:style>
  <w:style w:type="character" w:customStyle="1" w:styleId="Balk2Char">
    <w:name w:val="Başlık 2 Char"/>
    <w:link w:val="Balk2"/>
    <w:locked/>
    <w:rsid w:val="00AD76AF"/>
    <w:rPr>
      <w:rFonts w:ascii="Arial" w:hAnsi="Arial"/>
      <w:snapToGrid w:val="0"/>
      <w:lang w:val="fr-B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c.europa.eu/budget/graphs/inforeuro.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anctionsmap.e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AFC13C-BDAE-47F0-B5AD-3971AF0754E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1F0E118-00DD-4C90-8175-E6D5AEA70A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4759000-A088-4849-929E-318B87A17C21}">
  <ds:schemaRefs>
    <ds:schemaRef ds:uri="http://schemas.microsoft.com/sharepoint/v3/contenttype/forms"/>
  </ds:schemaRefs>
</ds:datastoreItem>
</file>

<file path=customXml/itemProps4.xml><?xml version="1.0" encoding="utf-8"?>
<ds:datastoreItem xmlns:ds="http://schemas.openxmlformats.org/officeDocument/2006/customXml" ds:itemID="{09F9AD7D-EC9D-422A-9E69-2F8E1B41C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8</Pages>
  <Words>2404</Words>
  <Characters>13707</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16079</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Nazife Gündoğdu</cp:lastModifiedBy>
  <cp:revision>19</cp:revision>
  <cp:lastPrinted>2016-05-31T08:36:00Z</cp:lastPrinted>
  <dcterms:created xsi:type="dcterms:W3CDTF">2025-07-06T13:46:00Z</dcterms:created>
  <dcterms:modified xsi:type="dcterms:W3CDTF">2025-07-07T10:41:00Z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ies>
</file>